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12"/>
        <w:rPr>
          <w:rFonts w:hint="eastAsia" w:ascii="黑体" w:hAnsi="黑体" w:eastAsia="黑体" w:cs="黑体"/>
          <w:lang w:val="en-US" w:eastAsia="zh-CN"/>
        </w:rPr>
      </w:pPr>
      <w:r>
        <w:rPr>
          <w:rFonts w:hint="eastAsia" w:ascii="黑体" w:hAnsi="黑体" w:eastAsia="黑体" w:cs="黑体"/>
        </w:rP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369F24C">
                            <w:pPr>
                              <w:pStyle w:val="20"/>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0"/>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2369F24C">
                      <w:pPr>
                        <w:pStyle w:val="20"/>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20"/>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v:textbox>
                <w10:anchorlock/>
              </v:shape>
            </w:pict>
          </mc:Fallback>
        </mc:AlternateContent>
      </w:r>
    </w:p>
    <w:p w14:paraId="268B548C">
      <w:pPr>
        <w:spacing w:line="240" w:lineRule="auto"/>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7620" b="1270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21"/>
                              <w:rPr>
                                <w:rFonts w:ascii="黑体" w:hAnsi="黑体" w:eastAsia="黑体" w:cs="黑体"/>
                              </w:rPr>
                            </w:pPr>
                            <w:r>
                              <w:rPr>
                                <w:rFonts w:hint="eastAsia" w:ascii="黑体" w:hAnsi="黑体" w:eastAsia="黑体" w:cs="黑体"/>
                              </w:rPr>
                              <w:t>T/CAFFCI  XXXX—202X</w:t>
                            </w:r>
                          </w:p>
                          <w:p w14:paraId="35CB712A">
                            <w:pPr>
                              <w:pStyle w:val="21"/>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01F39F86">
                      <w:pPr>
                        <w:pStyle w:val="21"/>
                        <w:rPr>
                          <w:rFonts w:ascii="黑体" w:hAnsi="黑体" w:eastAsia="黑体" w:cs="黑体"/>
                        </w:rPr>
                      </w:pPr>
                      <w:r>
                        <w:rPr>
                          <w:rFonts w:hint="eastAsia" w:ascii="黑体" w:hAnsi="黑体" w:eastAsia="黑体" w:cs="黑体"/>
                        </w:rPr>
                        <w:t>T/CAFFCI  XXXX—202X</w:t>
                      </w:r>
                    </w:p>
                    <w:p w14:paraId="35CB712A">
                      <w:pPr>
                        <w:pStyle w:val="21"/>
                        <w:rPr>
                          <w:rFonts w:ascii="黑体" w:eastAsia="黑体"/>
                          <w:b/>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298450</wp:posOffset>
                </wp:positionV>
                <wp:extent cx="5569585" cy="1077595"/>
                <wp:effectExtent l="0" t="0" r="12065" b="8255"/>
                <wp:wrapNone/>
                <wp:docPr id="1" name="fmFrame2"/>
                <wp:cNvGraphicFramePr/>
                <a:graphic xmlns:a="http://schemas.openxmlformats.org/drawingml/2006/main">
                  <a:graphicData uri="http://schemas.microsoft.com/office/word/2010/wordprocessingShape">
                    <wps:wsp>
                      <wps:cNvSpPr txBox="1"/>
                      <wps:spPr>
                        <a:xfrm>
                          <a:off x="0" y="0"/>
                          <a:ext cx="5569585" cy="1077595"/>
                        </a:xfrm>
                        <a:prstGeom prst="rect">
                          <a:avLst/>
                        </a:prstGeom>
                        <a:solidFill>
                          <a:srgbClr val="FFFFFF"/>
                        </a:solidFill>
                        <a:ln>
                          <a:noFill/>
                        </a:ln>
                      </wps:spPr>
                      <wps:txbx>
                        <w:txbxContent>
                          <w:p w14:paraId="0CD2ED83">
                            <w:pPr>
                              <w:pStyle w:val="22"/>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23.5pt;height:84.85pt;width:438.55pt;mso-position-horizontal-relative:margin;mso-position-vertical-relative:margin;z-index:251664384;mso-width-relative:page;mso-height-relative:page;" fillcolor="#FFFFFF" filled="t" stroked="f" coordsize="21600,21600" o:gfxdata="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kaDD9gAAAAJAQAADwAAAAAAAAABACAAAAAiAAAAZHJzL2Rv&#10;d25yZXYueG1sUEsBAhQAFAAAAAgAh07iQM5Ofz/IAQAApwMAAA4AAAAAAAAAAQAgAAAAJwEAAGRy&#10;cy9lMm9Eb2MueG1sUEsFBgAAAAAGAAYAWQEAAGEFAAAAAA==&#10;">
                <v:fill on="t" focussize="0,0"/>
                <v:stroke on="f"/>
                <v:imagedata o:title=""/>
                <o:lock v:ext="edit" aspectratio="f"/>
                <v:textbox inset="0mm,0mm,0mm,0mm">
                  <w:txbxContent>
                    <w:p w14:paraId="0CD2ED83">
                      <w:pPr>
                        <w:pStyle w:val="22"/>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黑体" w:hAnsi="黑体" w:eastAsia="黑体" w:cs="黑体"/>
          <w:b/>
          <w:sz w:val="52"/>
        </w:rPr>
      </w:pPr>
    </w:p>
    <w:p w14:paraId="61FFF6F2">
      <w:pPr>
        <w:spacing w:line="240" w:lineRule="auto"/>
        <w:jc w:val="center"/>
        <w:rPr>
          <w:rFonts w:hint="eastAsia" w:ascii="黑体" w:hAnsi="黑体" w:eastAsia="黑体" w:cs="黑体"/>
          <w:b/>
          <w:sz w:val="52"/>
        </w:rPr>
      </w:pPr>
      <w:r>
        <w:rPr>
          <w:rFonts w:hint="eastAsia" w:ascii="黑体" w:hAnsi="黑体" w:eastAsia="黑体" w:cs="黑体"/>
          <w:sz w:val="28"/>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7A748188">
      <w:pPr>
        <w:spacing w:line="240" w:lineRule="auto"/>
        <w:jc w:val="center"/>
        <w:rPr>
          <w:rFonts w:hint="eastAsia" w:ascii="黑体" w:hAnsi="黑体" w:eastAsia="黑体" w:cs="黑体"/>
          <w:b/>
          <w:sz w:val="52"/>
        </w:rPr>
      </w:pPr>
    </w:p>
    <w:p w14:paraId="57F9D506">
      <w:pPr>
        <w:spacing w:line="240" w:lineRule="auto"/>
        <w:jc w:val="center"/>
        <w:rPr>
          <w:rFonts w:hint="eastAsia" w:ascii="黑体" w:hAnsi="黑体" w:eastAsia="黑体" w:cs="黑体"/>
          <w:b/>
          <w:sz w:val="52"/>
        </w:rPr>
      </w:pPr>
      <w:r>
        <w:rPr>
          <w:rFonts w:hint="eastAsia" w:ascii="黑体" w:hAnsi="黑体" w:eastAsia="黑体" w:cs="黑体"/>
        </w:rP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12700" b="177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69697493">
                            <w:pPr>
                              <w:pStyle w:val="4"/>
                              <w:jc w:val="center"/>
                              <w:rPr>
                                <w:rFonts w:hint="eastAsia" w:ascii="黑体" w:eastAsia="黑体"/>
                                <w:bCs/>
                                <w:sz w:val="52"/>
                                <w:szCs w:val="28"/>
                                <w:lang w:val="en-US" w:eastAsia="zh-CN"/>
                              </w:rPr>
                            </w:pPr>
                            <w:r>
                              <w:rPr>
                                <w:rFonts w:hint="eastAsia" w:ascii="黑体" w:eastAsia="黑体"/>
                                <w:bCs/>
                                <w:sz w:val="52"/>
                                <w:szCs w:val="28"/>
                                <w:lang w:val="en-US" w:eastAsia="zh-CN"/>
                              </w:rPr>
                              <w:t xml:space="preserve">化妆品用原料 四氢胡椒碱 </w:t>
                            </w:r>
                          </w:p>
                          <w:p w14:paraId="4091FC2E">
                            <w:pPr>
                              <w:pStyle w:val="23"/>
                              <w:rPr>
                                <w:rFonts w:hint="default" w:ascii="黑体" w:hAnsi="黑体" w:eastAsia="黑体" w:cs="黑体"/>
                                <w:sz w:val="28"/>
                                <w:lang w:val="en-US" w:eastAsia="zh-CN"/>
                              </w:rPr>
                            </w:pPr>
                            <w:r>
                              <w:rPr>
                                <w:rFonts w:hint="eastAsia" w:ascii="黑体" w:hAnsi="黑体" w:eastAsia="黑体" w:cs="黑体"/>
                                <w:sz w:val="28"/>
                                <w:lang w:val="en-US" w:eastAsia="zh-CN"/>
                              </w:rPr>
                              <w:t>Cosmetic ingredients - Tetrahydropiperine</w:t>
                            </w:r>
                          </w:p>
                          <w:p w14:paraId="0940A037">
                            <w:pPr>
                              <w:pStyle w:val="23"/>
                              <w:rPr>
                                <w:sz w:val="24"/>
                                <w:szCs w:val="24"/>
                              </w:rPr>
                            </w:pPr>
                            <w:r>
                              <w:rPr>
                                <w:rFonts w:hint="eastAsia"/>
                                <w:sz w:val="24"/>
                                <w:szCs w:val="24"/>
                              </w:rPr>
                              <w:t>（征求意见稿）</w:t>
                            </w:r>
                          </w:p>
                          <w:p w14:paraId="045F8698">
                            <w:pPr>
                              <w:pStyle w:val="23"/>
                              <w:rPr>
                                <w:sz w:val="24"/>
                                <w:szCs w:val="24"/>
                              </w:rPr>
                            </w:pPr>
                          </w:p>
                          <w:p w14:paraId="72845B9A">
                            <w:pPr>
                              <w:pStyle w:val="23"/>
                              <w:rPr>
                                <w:sz w:val="24"/>
                                <w:szCs w:val="24"/>
                              </w:rPr>
                            </w:pPr>
                          </w:p>
                          <w:p w14:paraId="49F96862">
                            <w:pPr>
                              <w:pStyle w:val="23"/>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69697493">
                      <w:pPr>
                        <w:pStyle w:val="4"/>
                        <w:jc w:val="center"/>
                        <w:rPr>
                          <w:rFonts w:hint="eastAsia" w:ascii="黑体" w:eastAsia="黑体"/>
                          <w:bCs/>
                          <w:sz w:val="52"/>
                          <w:szCs w:val="28"/>
                          <w:lang w:val="en-US" w:eastAsia="zh-CN"/>
                        </w:rPr>
                      </w:pPr>
                      <w:r>
                        <w:rPr>
                          <w:rFonts w:hint="eastAsia" w:ascii="黑体" w:eastAsia="黑体"/>
                          <w:bCs/>
                          <w:sz w:val="52"/>
                          <w:szCs w:val="28"/>
                          <w:lang w:val="en-US" w:eastAsia="zh-CN"/>
                        </w:rPr>
                        <w:t xml:space="preserve">化妆品用原料 四氢胡椒碱 </w:t>
                      </w:r>
                    </w:p>
                    <w:p w14:paraId="4091FC2E">
                      <w:pPr>
                        <w:pStyle w:val="23"/>
                        <w:rPr>
                          <w:rFonts w:hint="default" w:ascii="黑体" w:hAnsi="黑体" w:eastAsia="黑体" w:cs="黑体"/>
                          <w:sz w:val="28"/>
                          <w:lang w:val="en-US" w:eastAsia="zh-CN"/>
                        </w:rPr>
                      </w:pPr>
                      <w:r>
                        <w:rPr>
                          <w:rFonts w:hint="eastAsia" w:ascii="黑体" w:hAnsi="黑体" w:eastAsia="黑体" w:cs="黑体"/>
                          <w:sz w:val="28"/>
                          <w:lang w:val="en-US" w:eastAsia="zh-CN"/>
                        </w:rPr>
                        <w:t>Cosmetic ingredients - Tetrahydropiperine</w:t>
                      </w:r>
                    </w:p>
                    <w:p w14:paraId="0940A037">
                      <w:pPr>
                        <w:pStyle w:val="23"/>
                        <w:rPr>
                          <w:sz w:val="24"/>
                          <w:szCs w:val="24"/>
                        </w:rPr>
                      </w:pPr>
                      <w:r>
                        <w:rPr>
                          <w:rFonts w:hint="eastAsia"/>
                          <w:sz w:val="24"/>
                          <w:szCs w:val="24"/>
                        </w:rPr>
                        <w:t>（征求意见稿）</w:t>
                      </w:r>
                    </w:p>
                    <w:p w14:paraId="045F8698">
                      <w:pPr>
                        <w:pStyle w:val="23"/>
                        <w:rPr>
                          <w:sz w:val="24"/>
                          <w:szCs w:val="24"/>
                        </w:rPr>
                      </w:pPr>
                    </w:p>
                    <w:p w14:paraId="72845B9A">
                      <w:pPr>
                        <w:pStyle w:val="23"/>
                        <w:rPr>
                          <w:sz w:val="24"/>
                          <w:szCs w:val="24"/>
                        </w:rPr>
                      </w:pPr>
                    </w:p>
                    <w:p w14:paraId="49F96862">
                      <w:pPr>
                        <w:pStyle w:val="23"/>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黑体" w:hAnsi="黑体" w:eastAsia="黑体" w:cs="黑体"/>
          <w:b/>
          <w:sz w:val="32"/>
        </w:rPr>
      </w:pPr>
    </w:p>
    <w:p w14:paraId="4878669C">
      <w:pPr>
        <w:spacing w:before="320" w:after="120" w:line="288" w:lineRule="auto"/>
        <w:jc w:val="left"/>
        <w:outlineLvl w:val="1"/>
        <w:rPr>
          <w:rFonts w:hint="eastAsia" w:ascii="黑体" w:hAnsi="黑体" w:eastAsia="黑体" w:cs="黑体"/>
          <w:b/>
          <w:sz w:val="32"/>
        </w:rPr>
      </w:pPr>
    </w:p>
    <w:p w14:paraId="5399FC22">
      <w:pPr>
        <w:spacing w:before="320" w:after="120" w:line="288" w:lineRule="auto"/>
        <w:jc w:val="left"/>
        <w:outlineLvl w:val="1"/>
        <w:rPr>
          <w:rFonts w:hint="eastAsia" w:ascii="黑体" w:hAnsi="黑体" w:eastAsia="黑体" w:cs="黑体"/>
          <w:b/>
          <w:sz w:val="32"/>
        </w:rPr>
      </w:pPr>
    </w:p>
    <w:p w14:paraId="4E4ED50D">
      <w:pPr>
        <w:spacing w:before="320" w:after="120" w:line="288" w:lineRule="auto"/>
        <w:jc w:val="left"/>
        <w:outlineLvl w:val="1"/>
        <w:rPr>
          <w:rFonts w:hint="eastAsia" w:ascii="黑体" w:hAnsi="黑体" w:eastAsia="黑体" w:cs="黑体"/>
          <w:b/>
          <w:sz w:val="32"/>
        </w:rPr>
      </w:pPr>
    </w:p>
    <w:p w14:paraId="539A7BE7">
      <w:pPr>
        <w:spacing w:before="320" w:after="120" w:line="288" w:lineRule="auto"/>
        <w:jc w:val="left"/>
        <w:outlineLvl w:val="1"/>
        <w:rPr>
          <w:rFonts w:hint="eastAsia" w:ascii="黑体" w:hAnsi="黑体" w:eastAsia="黑体" w:cs="黑体"/>
          <w:b/>
          <w:sz w:val="32"/>
        </w:rPr>
      </w:pPr>
    </w:p>
    <w:p w14:paraId="74B7BB0B">
      <w:pPr>
        <w:spacing w:before="320" w:after="120" w:line="288" w:lineRule="auto"/>
        <w:jc w:val="left"/>
        <w:outlineLvl w:val="1"/>
        <w:rPr>
          <w:rFonts w:hint="eastAsia" w:ascii="黑体" w:hAnsi="黑体" w:eastAsia="黑体" w:cs="黑体"/>
          <w:b/>
          <w:sz w:val="32"/>
        </w:rPr>
      </w:pPr>
    </w:p>
    <w:p w14:paraId="2E510C15">
      <w:pPr>
        <w:spacing w:before="320" w:after="120" w:line="288" w:lineRule="auto"/>
        <w:jc w:val="left"/>
        <w:outlineLvl w:val="1"/>
        <w:rPr>
          <w:rFonts w:hint="eastAsia" w:ascii="黑体" w:hAnsi="黑体" w:eastAsia="黑体" w:cs="黑体"/>
          <w:b/>
          <w:sz w:val="32"/>
        </w:rPr>
      </w:pPr>
    </w:p>
    <w:p w14:paraId="309ED075">
      <w:pPr>
        <w:spacing w:before="320" w:after="120" w:line="288" w:lineRule="auto"/>
        <w:jc w:val="left"/>
        <w:outlineLvl w:val="1"/>
        <w:rPr>
          <w:rFonts w:hint="eastAsia" w:ascii="黑体" w:hAnsi="黑体" w:eastAsia="黑体" w:cs="黑体"/>
          <w:b/>
          <w:sz w:val="32"/>
        </w:rPr>
      </w:pPr>
    </w:p>
    <w:p w14:paraId="21B51796">
      <w:pPr>
        <w:spacing w:before="320" w:after="120" w:line="288" w:lineRule="auto"/>
        <w:jc w:val="left"/>
        <w:outlineLvl w:val="1"/>
        <w:rPr>
          <w:rFonts w:hint="eastAsia" w:ascii="黑体" w:hAnsi="黑体" w:eastAsia="黑体" w:cs="黑体"/>
          <w:b/>
          <w:sz w:val="32"/>
        </w:rPr>
      </w:pPr>
    </w:p>
    <w:p w14:paraId="1EB0C5FB">
      <w:pPr>
        <w:spacing w:before="320" w:after="120" w:line="288" w:lineRule="auto"/>
        <w:jc w:val="left"/>
        <w:outlineLvl w:val="1"/>
        <w:rPr>
          <w:rFonts w:hint="eastAsia" w:ascii="黑体" w:hAnsi="黑体" w:eastAsia="黑体" w:cs="黑体"/>
          <w:b/>
          <w:sz w:val="32"/>
        </w:rPr>
      </w:pPr>
    </w:p>
    <w:p w14:paraId="4E946C23">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w:rPr>
          <w:rFonts w:hint="eastAsia" w:ascii="黑体" w:hAnsi="黑体" w:eastAsia="黑体" w:cs="黑体"/>
        </w:rP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1399CE29">
                            <w:pPr>
                              <w:pStyle w:val="24"/>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1399CE29">
                      <w:pPr>
                        <w:pStyle w:val="24"/>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1397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2EAE92D">
                            <w:pPr>
                              <w:pStyle w:val="25"/>
                            </w:pPr>
                            <w:r>
                              <w:rPr>
                                <w:rFonts w:hint="eastAsia" w:ascii="黑体" w:hAnsi="黑体" w:cs="黑体"/>
                              </w:rPr>
                              <w:t>202×-××-××实施</w:t>
                            </w:r>
                          </w:p>
                          <w:p w14:paraId="71BBABBA">
                            <w:pPr>
                              <w:rPr>
                                <w:rFonts w:eastAsia="黑体"/>
                                <w:sz w:val="28"/>
                                <w:szCs w:val="28"/>
                              </w:rPr>
                            </w:pPr>
                          </w:p>
                          <w:p w14:paraId="60DC4037"/>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62EAE92D">
                      <w:pPr>
                        <w:pStyle w:val="25"/>
                      </w:pPr>
                      <w:r>
                        <w:rPr>
                          <w:rFonts w:hint="eastAsia" w:ascii="黑体" w:hAnsi="黑体" w:cs="黑体"/>
                        </w:rPr>
                        <w:t>202×-××-××实施</w:t>
                      </w:r>
                    </w:p>
                    <w:p w14:paraId="71BBABBA">
                      <w:pPr>
                        <w:rPr>
                          <w:rFonts w:eastAsia="黑体"/>
                          <w:sz w:val="28"/>
                          <w:szCs w:val="28"/>
                        </w:rPr>
                      </w:pPr>
                    </w:p>
                    <w:p w14:paraId="60DC4037"/>
                  </w:txbxContent>
                </v:textbox>
                <w10:anchorlock/>
              </v:shape>
            </w:pict>
          </mc:Fallback>
        </mc:AlternateContent>
      </w:r>
      <w:r>
        <w:rPr>
          <w:rFonts w:hint="eastAsia" w:ascii="黑体" w:hAnsi="黑体" w:eastAsia="黑体" w:cs="黑体"/>
        </w:rP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1143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802F651">
                            <w:pPr>
                              <w:pStyle w:val="25"/>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0802F651">
                      <w:pPr>
                        <w:pStyle w:val="25"/>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v:textbox>
                <w10:anchorlock/>
              </v:shape>
            </w:pict>
          </mc:Fallback>
        </mc:AlternateContent>
      </w:r>
    </w:p>
    <w:p w14:paraId="25EABC6B">
      <w:pPr>
        <w:spacing w:before="320" w:after="120" w:line="288" w:lineRule="auto"/>
        <w:jc w:val="left"/>
        <w:outlineLvl w:val="1"/>
        <w:rPr>
          <w:rFonts w:hint="eastAsia" w:ascii="黑体" w:hAnsi="黑体" w:eastAsia="黑体" w:cs="黑体"/>
          <w:b/>
          <w:sz w:val="32"/>
        </w:rPr>
      </w:pPr>
      <w:r>
        <w:rPr>
          <w:rFonts w:hint="eastAsia" w:ascii="黑体" w:hAnsi="黑体" w:eastAsia="黑体" w:cs="黑体"/>
        </w:rP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2879EED9">
                      <w:pPr>
                        <w:rPr>
                          <w:rFonts w:ascii="黑体" w:eastAsia="黑体"/>
                          <w:sz w:val="30"/>
                          <w:szCs w:val="30"/>
                        </w:rPr>
                      </w:pPr>
                      <w:r>
                        <w:rPr>
                          <w:rFonts w:hint="eastAsia" w:ascii="黑体" w:eastAsia="黑体"/>
                          <w:sz w:val="30"/>
                          <w:szCs w:val="30"/>
                        </w:rPr>
                        <w:t>发布</w:t>
                      </w:r>
                    </w:p>
                  </w:txbxContent>
                </v:textbox>
              </v:shape>
            </w:pict>
          </mc:Fallback>
        </mc:AlternateContent>
      </w:r>
    </w:p>
    <w:p w14:paraId="4D5B0317">
      <w:pPr>
        <w:spacing w:before="320" w:after="120" w:line="360" w:lineRule="auto"/>
        <w:jc w:val="center"/>
        <w:outlineLvl w:val="1"/>
        <w:rPr>
          <w:rFonts w:hint="eastAsia" w:ascii="黑体" w:hAnsi="黑体" w:eastAsia="黑体" w:cs="黑体"/>
          <w:sz w:val="32"/>
          <w:szCs w:val="32"/>
          <w:lang w:val="en-US" w:eastAsia="zh-CN"/>
        </w:rPr>
        <w:sectPr>
          <w:headerReference r:id="rId5" w:type="first"/>
          <w:headerReference r:id="rId3" w:type="default"/>
          <w:headerReference r:id="rId4" w:type="even"/>
          <w:pgSz w:w="11905" w:h="16840" w:orient="landscape"/>
          <w:pgMar w:top="1440" w:right="1800" w:bottom="1440" w:left="1800" w:header="720" w:footer="720" w:gutter="0"/>
          <w:cols w:space="720" w:num="1"/>
          <w:titlePg/>
        </w:sectPr>
      </w:pPr>
    </w:p>
    <w:p w14:paraId="7D924EB6">
      <w:pPr>
        <w:pStyle w:val="13"/>
        <w:spacing w:after="360"/>
      </w:pPr>
      <w:r>
        <w:rPr>
          <w:rFonts w:hint="eastAsia"/>
          <w:spacing w:val="320"/>
        </w:rPr>
        <w:t>目</w:t>
      </w:r>
      <w:r>
        <w:rPr>
          <w:rFonts w:hint="eastAsia"/>
        </w:rPr>
        <w:t>次</w:t>
      </w:r>
    </w:p>
    <w:sdt>
      <w:sdtPr>
        <w:rPr>
          <w:rFonts w:ascii="宋体" w:hAnsi="宋体" w:eastAsia="宋体" w:cstheme="minorBidi"/>
          <w:kern w:val="2"/>
          <w:sz w:val="21"/>
          <w:szCs w:val="22"/>
          <w:lang w:val="en-US" w:eastAsia="zh-CN" w:bidi="ar-SA"/>
        </w:rPr>
        <w:id w:val="147468707"/>
        <w15:color w:val="DBDBDB"/>
        <w:docPartObj>
          <w:docPartGallery w:val="Table of Contents"/>
          <w:docPartUnique/>
        </w:docPartObj>
      </w:sdtPr>
      <w:sdtEndPr>
        <w:rPr>
          <w:rFonts w:hint="eastAsia" w:asciiTheme="minorHAnsi" w:hAnsiTheme="minorHAnsi" w:eastAsiaTheme="minorEastAsia" w:cstheme="minorBidi"/>
          <w:kern w:val="2"/>
          <w:sz w:val="21"/>
          <w:szCs w:val="22"/>
          <w:lang w:val="en-US" w:eastAsia="zh-CN" w:bidi="ar-SA"/>
        </w:rPr>
      </w:sdtEndPr>
      <w:sdtContent>
        <w:p w14:paraId="7456EEF0">
          <w:pPr>
            <w:spacing w:before="0" w:beforeLines="0" w:after="0" w:afterLines="0" w:line="240" w:lineRule="auto"/>
            <w:ind w:left="0" w:leftChars="0" w:right="0" w:rightChars="0" w:firstLine="0" w:firstLineChars="0"/>
            <w:jc w:val="center"/>
          </w:pPr>
        </w:p>
        <w:p w14:paraId="716A2EBB">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 w:val="21"/>
              <w:szCs w:val="22"/>
              <w:lang w:val="en-US" w:eastAsia="zh-CN" w:bidi="ar-SA"/>
            </w:rPr>
            <w:fldChar w:fldCharType="begin"/>
          </w:r>
          <w:r>
            <w:rPr>
              <w:rFonts w:hint="eastAsia" w:asciiTheme="majorEastAsia" w:hAnsiTheme="majorEastAsia" w:eastAsiaTheme="majorEastAsia" w:cstheme="majorEastAsia"/>
              <w:kern w:val="2"/>
              <w:sz w:val="21"/>
              <w:szCs w:val="22"/>
              <w:lang w:val="en-US" w:eastAsia="zh-CN" w:bidi="ar-SA"/>
            </w:rPr>
            <w:instrText xml:space="preserve">TOC \o "1-1" \h \u </w:instrText>
          </w:r>
          <w:r>
            <w:rPr>
              <w:rFonts w:hint="eastAsia" w:asciiTheme="majorEastAsia" w:hAnsiTheme="majorEastAsia" w:eastAsiaTheme="majorEastAsia" w:cstheme="majorEastAsia"/>
              <w:kern w:val="2"/>
              <w:sz w:val="21"/>
              <w:szCs w:val="22"/>
              <w:lang w:val="en-US" w:eastAsia="zh-CN" w:bidi="ar-SA"/>
            </w:rPr>
            <w:fldChar w:fldCharType="separate"/>
          </w: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_Toc22964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szCs w:val="32"/>
              <w:lang w:val="en-US" w:eastAsia="zh-CN"/>
            </w:rPr>
            <w:t>前 言</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_Toc22964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II</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431107F0">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_Toc20897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rPr>
            <w:t>1 范围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_Toc20897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13ED30F1">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_Toc10911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rPr>
            <w:t>2 规范性引用文件</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_Toc10911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39F206C3">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_Toc9140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rPr>
            <w:t xml:space="preserve">3 </w:t>
          </w:r>
          <w:r>
            <w:rPr>
              <w:rFonts w:hint="eastAsia" w:asciiTheme="majorEastAsia" w:hAnsiTheme="majorEastAsia" w:eastAsiaTheme="majorEastAsia" w:cstheme="majorEastAsia"/>
              <w:bCs w:val="0"/>
              <w:szCs w:val="20"/>
              <w:lang w:val="en-US" w:eastAsia="zh-CN"/>
            </w:rPr>
            <w:t>术语和定义</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_Toc9140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7BA8419D">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_Toc19000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lang w:val="en-US" w:eastAsia="zh-CN"/>
            </w:rPr>
            <w:t>4 基本信息</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_Toc19000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4325BAE7">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_Toc1936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lang w:val="en-US" w:eastAsia="zh-CN"/>
            </w:rPr>
            <w:t>5 技术</w:t>
          </w:r>
          <w:r>
            <w:rPr>
              <w:rFonts w:hint="eastAsia" w:asciiTheme="majorEastAsia" w:hAnsiTheme="majorEastAsia" w:eastAsiaTheme="majorEastAsia" w:cstheme="majorEastAsia"/>
              <w:bCs w:val="0"/>
              <w:szCs w:val="20"/>
            </w:rPr>
            <w:t>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_Toc1936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018D7C07">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_Toc19019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szCs w:val="20"/>
              <w:lang w:val="en-US" w:eastAsia="zh-CN"/>
            </w:rPr>
            <w:t>6 检验方法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_Toc19019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66962D3D">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_Toc10627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bCs w:val="0"/>
              <w:kern w:val="0"/>
              <w:szCs w:val="20"/>
              <w:lang w:val="en-US" w:eastAsia="zh-CN"/>
            </w:rPr>
            <w:t>7 检验规则</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_Toc10627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7D03A7FB">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_Toc3729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i w:val="0"/>
              <w:lang w:val="en-US" w:eastAsia="zh-CN" w:bidi="ar-SA"/>
            </w:rPr>
            <w:t>8　</w:t>
          </w:r>
          <w:r>
            <w:rPr>
              <w:rFonts w:hint="eastAsia" w:asciiTheme="majorEastAsia" w:hAnsiTheme="majorEastAsia" w:eastAsiaTheme="majorEastAsia" w:cstheme="majorEastAsia"/>
            </w:rPr>
            <w:t>标志、包装、运输、储存和保质期</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_Toc3729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6C2B3F64">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_Toc11388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spacing w:val="100"/>
              <w:lang w:val="en-US" w:eastAsia="zh-CN" w:bidi="ar-SA"/>
            </w:rPr>
            <w:t>附录A</w:t>
          </w:r>
          <w:r>
            <w:rPr>
              <w:rFonts w:hint="eastAsia" w:asciiTheme="majorEastAsia" w:hAnsiTheme="majorEastAsia" w:eastAsiaTheme="majorEastAsia" w:cstheme="majorEastAsia"/>
            </w:rPr>
            <w:t xml:space="preserve"> （规范性） 四氢胡椒碱纯度检验方法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_Toc11388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7</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21D0ED32">
          <w:pPr>
            <w:pStyle w:val="7"/>
            <w:tabs>
              <w:tab w:val="right" w:leader="dot" w:pos="8305"/>
            </w:tabs>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Cs w:val="22"/>
              <w:lang w:val="en-US" w:eastAsia="zh-CN" w:bidi="ar-SA"/>
            </w:rPr>
            <w:fldChar w:fldCharType="begin"/>
          </w:r>
          <w:r>
            <w:rPr>
              <w:rFonts w:hint="eastAsia" w:asciiTheme="majorEastAsia" w:hAnsiTheme="majorEastAsia" w:eastAsiaTheme="majorEastAsia" w:cstheme="majorEastAsia"/>
              <w:kern w:val="2"/>
              <w:szCs w:val="22"/>
              <w:lang w:val="en-US" w:eastAsia="zh-CN" w:bidi="ar-SA"/>
            </w:rPr>
            <w:instrText xml:space="preserve"> HYPERLINK \l _Toc11243 </w:instrText>
          </w:r>
          <w:r>
            <w:rPr>
              <w:rFonts w:hint="eastAsia" w:asciiTheme="majorEastAsia" w:hAnsiTheme="majorEastAsia" w:eastAsiaTheme="majorEastAsia" w:cstheme="majorEastAsia"/>
              <w:kern w:val="2"/>
              <w:szCs w:val="22"/>
              <w:lang w:val="en-US" w:eastAsia="zh-CN" w:bidi="ar-SA"/>
            </w:rPr>
            <w:fldChar w:fldCharType="separate"/>
          </w:r>
          <w:r>
            <w:rPr>
              <w:rFonts w:hint="eastAsia" w:asciiTheme="majorEastAsia" w:hAnsiTheme="majorEastAsia" w:eastAsiaTheme="majorEastAsia" w:cstheme="majorEastAsia"/>
              <w:spacing w:val="100"/>
              <w:lang w:val="en-US" w:eastAsia="zh-CN" w:bidi="ar-SA"/>
            </w:rPr>
            <w:t>附录B</w:t>
          </w:r>
          <w:r>
            <w:rPr>
              <w:rFonts w:hint="eastAsia" w:asciiTheme="majorEastAsia" w:hAnsiTheme="majorEastAsia" w:eastAsiaTheme="majorEastAsia" w:cstheme="majorEastAsia"/>
            </w:rPr>
            <w:t xml:space="preserve"> （资料性） 四氢胡椒碱高效液相色谱图谱和相对保留时间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_Toc11243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9</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kern w:val="2"/>
              <w:szCs w:val="22"/>
              <w:lang w:val="en-US" w:eastAsia="zh-CN" w:bidi="ar-SA"/>
            </w:rPr>
            <w:fldChar w:fldCharType="end"/>
          </w:r>
        </w:p>
        <w:p w14:paraId="6FC28A25">
          <w:pPr>
            <w:rPr>
              <w:rFonts w:hint="eastAsia" w:asciiTheme="minorHAnsi" w:hAnsiTheme="minorHAnsi" w:eastAsiaTheme="minorEastAsia" w:cstheme="minorBidi"/>
              <w:kern w:val="2"/>
              <w:sz w:val="21"/>
              <w:szCs w:val="22"/>
              <w:lang w:val="en-US" w:eastAsia="zh-CN" w:bidi="ar-SA"/>
            </w:rPr>
          </w:pPr>
          <w:r>
            <w:rPr>
              <w:rFonts w:hint="eastAsia" w:asciiTheme="majorEastAsia" w:hAnsiTheme="majorEastAsia" w:eastAsiaTheme="majorEastAsia" w:cstheme="majorEastAsia"/>
              <w:kern w:val="2"/>
              <w:szCs w:val="22"/>
              <w:lang w:val="en-US" w:eastAsia="zh-CN" w:bidi="ar-SA"/>
            </w:rPr>
            <w:fldChar w:fldCharType="end"/>
          </w:r>
        </w:p>
      </w:sdtContent>
    </w:sdt>
    <w:p w14:paraId="09638017">
      <w:pPr>
        <w:rPr>
          <w:rFonts w:hint="eastAsia" w:asciiTheme="minorHAnsi" w:hAnsiTheme="minorHAnsi" w:eastAsiaTheme="minorEastAsia" w:cstheme="minorBidi"/>
          <w:kern w:val="2"/>
          <w:sz w:val="21"/>
          <w:szCs w:val="22"/>
          <w:lang w:val="en-US" w:eastAsia="zh-CN" w:bidi="ar-SA"/>
        </w:rPr>
      </w:pPr>
    </w:p>
    <w:p w14:paraId="651F55B5">
      <w:pPr>
        <w:spacing w:before="320" w:after="120" w:line="360" w:lineRule="auto"/>
        <w:jc w:val="center"/>
        <w:outlineLvl w:val="1"/>
        <w:rPr>
          <w:rFonts w:hint="eastAsia" w:ascii="黑体" w:hAnsi="黑体" w:eastAsia="黑体" w:cs="黑体"/>
          <w:sz w:val="32"/>
          <w:szCs w:val="32"/>
          <w:lang w:val="en-US" w:eastAsia="zh-CN"/>
        </w:rPr>
      </w:pPr>
    </w:p>
    <w:p w14:paraId="1FD9EC6B">
      <w:pPr>
        <w:spacing w:before="320" w:after="120" w:line="360" w:lineRule="auto"/>
        <w:jc w:val="center"/>
        <w:outlineLvl w:val="1"/>
        <w:rPr>
          <w:rFonts w:hint="eastAsia" w:ascii="黑体" w:hAnsi="黑体" w:eastAsia="黑体" w:cs="黑体"/>
          <w:sz w:val="32"/>
          <w:szCs w:val="32"/>
          <w:lang w:val="en-US" w:eastAsia="zh-CN"/>
        </w:rPr>
      </w:pPr>
    </w:p>
    <w:p w14:paraId="5778DD12">
      <w:pPr>
        <w:spacing w:before="320" w:after="120" w:line="360" w:lineRule="auto"/>
        <w:jc w:val="center"/>
        <w:outlineLvl w:val="1"/>
        <w:rPr>
          <w:rFonts w:hint="eastAsia" w:ascii="黑体" w:hAnsi="黑体" w:eastAsia="黑体" w:cs="黑体"/>
          <w:sz w:val="32"/>
          <w:szCs w:val="32"/>
          <w:lang w:val="en-US" w:eastAsia="zh-CN"/>
        </w:rPr>
      </w:pPr>
    </w:p>
    <w:p w14:paraId="2D77F3C3">
      <w:pPr>
        <w:spacing w:before="320" w:after="120" w:line="360" w:lineRule="auto"/>
        <w:jc w:val="center"/>
        <w:outlineLvl w:val="1"/>
        <w:rPr>
          <w:rFonts w:hint="eastAsia" w:ascii="黑体" w:hAnsi="黑体" w:eastAsia="黑体" w:cs="黑体"/>
          <w:sz w:val="32"/>
          <w:szCs w:val="32"/>
          <w:lang w:val="en-US" w:eastAsia="zh-CN"/>
        </w:rPr>
      </w:pPr>
    </w:p>
    <w:p w14:paraId="2C7CB7C2">
      <w:pPr>
        <w:spacing w:before="320" w:after="120" w:line="360" w:lineRule="auto"/>
        <w:jc w:val="center"/>
        <w:outlineLvl w:val="1"/>
        <w:rPr>
          <w:rFonts w:hint="eastAsia" w:ascii="黑体" w:hAnsi="黑体" w:eastAsia="黑体" w:cs="黑体"/>
          <w:sz w:val="32"/>
          <w:szCs w:val="32"/>
          <w:lang w:val="en-US" w:eastAsia="zh-CN"/>
        </w:rPr>
      </w:pPr>
    </w:p>
    <w:p w14:paraId="32F46AE4">
      <w:pPr>
        <w:spacing w:before="320" w:after="120" w:line="360" w:lineRule="auto"/>
        <w:jc w:val="center"/>
        <w:outlineLvl w:val="1"/>
        <w:rPr>
          <w:rFonts w:hint="eastAsia" w:ascii="黑体" w:hAnsi="黑体" w:eastAsia="黑体" w:cs="黑体"/>
          <w:sz w:val="32"/>
          <w:szCs w:val="32"/>
          <w:lang w:val="en-US" w:eastAsia="zh-CN"/>
        </w:rPr>
      </w:pPr>
    </w:p>
    <w:p w14:paraId="5F05F2CB">
      <w:pPr>
        <w:spacing w:before="320" w:after="120" w:line="360" w:lineRule="auto"/>
        <w:jc w:val="center"/>
        <w:outlineLvl w:val="1"/>
        <w:rPr>
          <w:rFonts w:hint="eastAsia" w:ascii="黑体" w:hAnsi="黑体" w:eastAsia="黑体" w:cs="黑体"/>
          <w:sz w:val="32"/>
          <w:szCs w:val="32"/>
          <w:lang w:val="en-US" w:eastAsia="zh-CN"/>
        </w:rPr>
      </w:pPr>
    </w:p>
    <w:p w14:paraId="25BA4F19">
      <w:pPr>
        <w:spacing w:before="320" w:after="120" w:line="360" w:lineRule="auto"/>
        <w:jc w:val="center"/>
        <w:outlineLvl w:val="1"/>
        <w:rPr>
          <w:rFonts w:hint="eastAsia" w:ascii="黑体" w:hAnsi="黑体" w:eastAsia="黑体" w:cs="黑体"/>
          <w:sz w:val="32"/>
          <w:szCs w:val="32"/>
          <w:lang w:val="en-US" w:eastAsia="zh-CN"/>
        </w:rPr>
      </w:pPr>
    </w:p>
    <w:p w14:paraId="46B2FC98">
      <w:pPr>
        <w:spacing w:before="320" w:after="120" w:line="360" w:lineRule="auto"/>
        <w:jc w:val="center"/>
        <w:outlineLvl w:val="1"/>
        <w:rPr>
          <w:rFonts w:hint="eastAsia" w:ascii="黑体" w:hAnsi="黑体" w:eastAsia="黑体" w:cs="黑体"/>
          <w:sz w:val="32"/>
          <w:szCs w:val="32"/>
          <w:lang w:val="en-US" w:eastAsia="zh-CN"/>
        </w:rPr>
      </w:pPr>
    </w:p>
    <w:p w14:paraId="2A4851D3">
      <w:pPr>
        <w:pStyle w:val="19"/>
        <w:numPr>
          <w:ilvl w:val="1"/>
          <w:numId w:val="0"/>
        </w:numPr>
        <w:spacing w:before="240" w:after="240"/>
        <w:ind w:firstLine="3520" w:firstLineChars="1100"/>
        <w:rPr>
          <w:rFonts w:hint="default" w:ascii="宋体" w:hAnsi="Times New Roman" w:eastAsia="宋体" w:cs="Times New Roman"/>
          <w:sz w:val="21"/>
          <w:szCs w:val="20"/>
          <w:lang w:val="en-US" w:eastAsia="zh-CN"/>
        </w:rPr>
      </w:pPr>
      <w:bookmarkStart w:id="0" w:name="_Toc22964"/>
      <w:r>
        <w:rPr>
          <w:rFonts w:hint="eastAsia" w:ascii="黑体" w:hAnsi="Times New Roman" w:eastAsia="黑体" w:cs="Times New Roman"/>
          <w:sz w:val="32"/>
          <w:szCs w:val="32"/>
          <w:lang w:val="en-US" w:eastAsia="zh-CN"/>
        </w:rPr>
        <w:t>前</w:t>
      </w:r>
      <w:r>
        <w:rPr>
          <w:rFonts w:hint="eastAsia" w:cs="Times New Roman"/>
          <w:sz w:val="32"/>
          <w:szCs w:val="32"/>
          <w:lang w:val="en-US" w:eastAsia="zh-CN"/>
        </w:rPr>
        <w:t xml:space="preserve">    </w:t>
      </w:r>
      <w:r>
        <w:rPr>
          <w:rFonts w:hint="eastAsia" w:ascii="黑体" w:hAnsi="Times New Roman" w:eastAsia="黑体" w:cs="Times New Roman"/>
          <w:sz w:val="32"/>
          <w:szCs w:val="32"/>
          <w:lang w:val="en-US" w:eastAsia="zh-CN"/>
        </w:rPr>
        <w:t>言</w:t>
      </w:r>
      <w:bookmarkEnd w:id="0"/>
    </w:p>
    <w:p w14:paraId="2867EF32">
      <w:pPr>
        <w:pStyle w:val="14"/>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本</w:t>
      </w:r>
      <w:r>
        <w:rPr>
          <w:rFonts w:hint="eastAsia" w:ascii="宋体" w:hAnsi="Times New Roman" w:eastAsia="宋体" w:cs="Times New Roman"/>
          <w:color w:val="auto"/>
          <w:highlight w:val="none"/>
          <w:lang w:val="en-US" w:eastAsia="zh-CN"/>
        </w:rPr>
        <w:t>文件</w:t>
      </w:r>
      <w:r>
        <w:rPr>
          <w:rFonts w:hint="eastAsia" w:cs="Times New Roman"/>
          <w:color w:val="auto"/>
          <w:highlight w:val="none"/>
          <w:lang w:val="en-US" w:eastAsia="zh-CN"/>
        </w:rPr>
        <w:t>按照</w:t>
      </w:r>
      <w:r>
        <w:rPr>
          <w:rFonts w:hint="eastAsia" w:ascii="宋体" w:hAnsi="Times New Roman" w:eastAsia="宋体" w:cs="Times New Roman"/>
          <w:color w:val="auto"/>
          <w:highlight w:val="none"/>
        </w:rPr>
        <w:t>GB/T 1.1—20</w:t>
      </w:r>
      <w:r>
        <w:rPr>
          <w:rFonts w:hint="eastAsia" w:ascii="宋体" w:hAnsi="Times New Roman" w:eastAsia="宋体" w:cs="Times New Roman"/>
          <w:color w:val="auto"/>
          <w:highlight w:val="none"/>
          <w:lang w:val="en-US" w:eastAsia="zh-CN"/>
        </w:rPr>
        <w:t>2</w:t>
      </w:r>
      <w:r>
        <w:rPr>
          <w:rFonts w:hint="eastAsia" w:ascii="宋体" w:hAnsi="Times New Roman" w:eastAsia="宋体" w:cs="Times New Roman"/>
          <w:color w:val="auto"/>
          <w:highlight w:val="none"/>
        </w:rPr>
        <w:t>0《标准化工作导则  第1部分：标准</w:t>
      </w:r>
      <w:r>
        <w:rPr>
          <w:rFonts w:hint="eastAsia" w:ascii="宋体" w:hAnsi="Times New Roman" w:eastAsia="宋体" w:cs="Times New Roman"/>
          <w:color w:val="auto"/>
          <w:highlight w:val="none"/>
          <w:lang w:val="en-US" w:eastAsia="zh-CN"/>
        </w:rPr>
        <w:t>化文件</w:t>
      </w:r>
      <w:r>
        <w:rPr>
          <w:rFonts w:hint="eastAsia" w:ascii="宋体" w:hAnsi="Times New Roman" w:eastAsia="宋体" w:cs="Times New Roman"/>
          <w:color w:val="auto"/>
          <w:highlight w:val="none"/>
        </w:rPr>
        <w:t>的结构和</w:t>
      </w:r>
      <w:r>
        <w:rPr>
          <w:rFonts w:hint="eastAsia" w:ascii="宋体" w:hAnsi="Times New Roman" w:eastAsia="宋体" w:cs="Times New Roman"/>
          <w:color w:val="auto"/>
          <w:highlight w:val="none"/>
          <w:lang w:val="en-US" w:eastAsia="zh-CN"/>
        </w:rPr>
        <w:t>起草</w:t>
      </w:r>
      <w:r>
        <w:rPr>
          <w:rFonts w:hint="eastAsia" w:ascii="宋体" w:hAnsi="Times New Roman" w:eastAsia="宋体" w:cs="Times New Roman"/>
          <w:color w:val="auto"/>
          <w:highlight w:val="none"/>
        </w:rPr>
        <w:t>规则》</w:t>
      </w:r>
      <w:r>
        <w:rPr>
          <w:rFonts w:hint="eastAsia" w:ascii="宋体" w:hAnsi="Times New Roman" w:eastAsia="宋体" w:cs="Times New Roman"/>
          <w:color w:val="auto"/>
          <w:highlight w:val="none"/>
          <w:lang w:val="en-US" w:eastAsia="zh-CN"/>
        </w:rPr>
        <w:t>的规定起草</w:t>
      </w:r>
      <w:r>
        <w:rPr>
          <w:rFonts w:hint="eastAsia" w:ascii="宋体" w:hAnsi="Times New Roman" w:eastAsia="宋体" w:cs="Times New Roman"/>
          <w:color w:val="auto"/>
          <w:highlight w:val="none"/>
        </w:rPr>
        <w:t>。</w:t>
      </w:r>
      <w:bookmarkStart w:id="51" w:name="_GoBack"/>
      <w:bookmarkEnd w:id="51"/>
    </w:p>
    <w:p w14:paraId="0EFBFF06">
      <w:pPr>
        <w:pStyle w:val="14"/>
        <w:spacing w:line="360" w:lineRule="auto"/>
        <w:ind w:firstLine="42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本文件由中国香料香精化妆品工业协会提出及归口。</w:t>
      </w:r>
    </w:p>
    <w:p w14:paraId="3CF148E4">
      <w:pPr>
        <w:pStyle w:val="14"/>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起草单位：安化金厚生物科技有限公司、上海上美化妆品股份有限公司、贝乐科（上海）生物科技有限公司、长沙森田生物科技有限公司、上海高维实业有限公司、广州晟吉雅生物科技有限公司、广州云皙生物科技有限公司、广州润华生命科学有限公司</w:t>
      </w:r>
      <w:r>
        <w:rPr>
          <w:rFonts w:hint="eastAsia" w:cs="Times New Roman"/>
          <w:color w:val="auto"/>
          <w:highlight w:val="none"/>
          <w:lang w:val="en-US" w:eastAsia="zh-CN"/>
        </w:rPr>
        <w:t>。</w:t>
      </w:r>
    </w:p>
    <w:p w14:paraId="5CCDDFF1">
      <w:pPr>
        <w:pStyle w:val="14"/>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本文件主要起草人员：</w:t>
      </w:r>
      <w:r>
        <w:rPr>
          <w:rFonts w:hint="eastAsia"/>
          <w:color w:val="auto"/>
          <w:highlight w:val="none"/>
        </w:rPr>
        <w:t>曾晔、陶侃、宁继彬、邢健敏、赖溥南、董圣付、邹波、周锦珂</w:t>
      </w:r>
      <w:r>
        <w:rPr>
          <w:rFonts w:hint="eastAsia" w:cs="Times New Roman"/>
          <w:color w:val="auto"/>
          <w:highlight w:val="none"/>
          <w:lang w:val="en-US" w:eastAsia="zh-CN"/>
        </w:rPr>
        <w:t>。</w:t>
      </w:r>
    </w:p>
    <w:p w14:paraId="4DA06DB9">
      <w:pPr>
        <w:pStyle w:val="14"/>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14"/>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40447048">
      <w:pPr>
        <w:rPr>
          <w:rFonts w:hint="eastAsia" w:ascii="黑体" w:hAnsi="黑体" w:eastAsia="黑体" w:cs="黑体"/>
          <w:color w:val="auto"/>
          <w:highlight w:val="none"/>
        </w:rPr>
      </w:pPr>
    </w:p>
    <w:p w14:paraId="7F64B941">
      <w:pPr>
        <w:spacing w:line="360" w:lineRule="auto"/>
        <w:rPr>
          <w:rFonts w:hint="eastAsia" w:ascii="黑体" w:hAnsi="黑体" w:eastAsia="黑体" w:cs="黑体"/>
          <w:color w:val="auto"/>
          <w:highlight w:val="none"/>
        </w:rPr>
      </w:pPr>
    </w:p>
    <w:p w14:paraId="19B8A089">
      <w:pPr>
        <w:spacing w:before="320" w:after="120" w:line="288" w:lineRule="auto"/>
        <w:jc w:val="left"/>
        <w:outlineLvl w:val="1"/>
        <w:rPr>
          <w:rFonts w:hint="eastAsia" w:ascii="黑体" w:hAnsi="黑体" w:eastAsia="黑体" w:cs="黑体"/>
          <w:b/>
          <w:sz w:val="32"/>
        </w:rPr>
      </w:pPr>
    </w:p>
    <w:p w14:paraId="1CE080A0">
      <w:pPr>
        <w:spacing w:before="320" w:after="120" w:line="288" w:lineRule="auto"/>
        <w:jc w:val="left"/>
        <w:outlineLvl w:val="1"/>
        <w:rPr>
          <w:rFonts w:hint="eastAsia" w:ascii="黑体" w:hAnsi="黑体" w:eastAsia="黑体" w:cs="黑体"/>
          <w:b/>
          <w:sz w:val="32"/>
        </w:rPr>
      </w:pPr>
    </w:p>
    <w:p w14:paraId="1010AB32">
      <w:pPr>
        <w:spacing w:before="320" w:after="120" w:line="288" w:lineRule="auto"/>
        <w:jc w:val="left"/>
        <w:outlineLvl w:val="1"/>
        <w:rPr>
          <w:rFonts w:hint="eastAsia" w:ascii="黑体" w:hAnsi="黑体" w:eastAsia="黑体" w:cs="黑体"/>
          <w:b/>
          <w:sz w:val="32"/>
        </w:rPr>
      </w:pPr>
    </w:p>
    <w:p w14:paraId="019BE865">
      <w:pPr>
        <w:spacing w:before="320" w:after="120" w:line="288" w:lineRule="auto"/>
        <w:jc w:val="left"/>
        <w:outlineLvl w:val="1"/>
        <w:rPr>
          <w:rFonts w:hint="eastAsia" w:ascii="黑体" w:hAnsi="黑体" w:eastAsia="黑体" w:cs="黑体"/>
          <w:b/>
          <w:sz w:val="32"/>
        </w:rPr>
      </w:pPr>
    </w:p>
    <w:p w14:paraId="25B7B14C">
      <w:pPr>
        <w:spacing w:before="320" w:after="120" w:line="288" w:lineRule="auto"/>
        <w:jc w:val="left"/>
        <w:outlineLvl w:val="1"/>
        <w:rPr>
          <w:rFonts w:hint="eastAsia" w:ascii="黑体" w:hAnsi="黑体" w:eastAsia="黑体" w:cs="黑体"/>
          <w:b/>
          <w:sz w:val="32"/>
        </w:rPr>
      </w:pPr>
    </w:p>
    <w:p w14:paraId="7ACB6C75">
      <w:pPr>
        <w:spacing w:before="320" w:after="120" w:line="288" w:lineRule="auto"/>
        <w:jc w:val="left"/>
        <w:outlineLvl w:val="1"/>
        <w:rPr>
          <w:rFonts w:hint="eastAsia" w:ascii="黑体" w:hAnsi="黑体" w:eastAsia="黑体" w:cs="黑体"/>
          <w:b/>
          <w:sz w:val="32"/>
        </w:rPr>
      </w:pPr>
    </w:p>
    <w:p w14:paraId="12EA097B">
      <w:pPr>
        <w:spacing w:before="320" w:after="120" w:line="288" w:lineRule="auto"/>
        <w:jc w:val="left"/>
        <w:outlineLvl w:val="1"/>
        <w:rPr>
          <w:rFonts w:hint="eastAsia" w:ascii="黑体" w:hAnsi="黑体" w:eastAsia="黑体" w:cs="黑体"/>
          <w:b/>
          <w:sz w:val="32"/>
        </w:rPr>
      </w:pPr>
    </w:p>
    <w:p w14:paraId="1B90C1D1">
      <w:pPr>
        <w:spacing w:before="320" w:after="120" w:line="288" w:lineRule="auto"/>
        <w:jc w:val="left"/>
        <w:outlineLvl w:val="1"/>
        <w:rPr>
          <w:rFonts w:hint="eastAsia" w:ascii="黑体" w:hAnsi="黑体" w:eastAsia="黑体" w:cs="黑体"/>
          <w:b/>
          <w:sz w:val="32"/>
        </w:rPr>
      </w:pPr>
    </w:p>
    <w:p w14:paraId="359554EB">
      <w:pPr>
        <w:spacing w:before="320" w:after="120" w:line="288" w:lineRule="auto"/>
        <w:jc w:val="left"/>
        <w:outlineLvl w:val="1"/>
        <w:rPr>
          <w:rFonts w:hint="eastAsia" w:ascii="黑体" w:hAnsi="黑体" w:eastAsia="黑体" w:cs="黑体"/>
          <w:b/>
          <w:sz w:val="32"/>
        </w:rPr>
      </w:pPr>
    </w:p>
    <w:p w14:paraId="2CD2E7AA">
      <w:pPr>
        <w:spacing w:before="320" w:after="120" w:line="288" w:lineRule="auto"/>
        <w:jc w:val="left"/>
        <w:outlineLvl w:val="1"/>
        <w:rPr>
          <w:rFonts w:hint="eastAsia" w:ascii="黑体" w:hAnsi="黑体" w:eastAsia="黑体" w:cs="黑体"/>
          <w:b/>
          <w:sz w:val="32"/>
        </w:rPr>
      </w:pPr>
    </w:p>
    <w:p w14:paraId="36F92777">
      <w:pPr>
        <w:pStyle w:val="15"/>
        <w:bidi w:val="0"/>
        <w:ind w:left="0" w:leftChars="0" w:firstLine="0" w:firstLineChars="0"/>
        <w:rPr>
          <w:rFonts w:hint="eastAsia" w:ascii="黑体" w:hAnsi="黑体" w:eastAsia="黑体" w:cs="黑体"/>
        </w:rPr>
        <w:sectPr>
          <w:footerReference r:id="rId7" w:type="first"/>
          <w:footerReference r:id="rId6" w:type="default"/>
          <w:pgSz w:w="11905" w:h="16840" w:orient="landscape"/>
          <w:pgMar w:top="1440" w:right="1800" w:bottom="1440" w:left="1800" w:header="720" w:footer="720" w:gutter="0"/>
          <w:pgNumType w:fmt="upperRoman" w:start="1"/>
          <w:cols w:space="720" w:num="1"/>
        </w:sectPr>
      </w:pPr>
    </w:p>
    <w:p w14:paraId="529E8366">
      <w:pPr>
        <w:ind w:left="0" w:leftChars="0" w:firstLine="0" w:firstLineChars="0"/>
        <w:jc w:val="center"/>
        <w:rPr>
          <w:rFonts w:hint="eastAsia" w:ascii="黑体" w:hAnsi="黑体" w:eastAsia="黑体" w:cs="黑体"/>
          <w:lang w:val="en-US" w:eastAsia="zh-CN"/>
        </w:rPr>
      </w:pPr>
      <w:r>
        <w:rPr>
          <w:rFonts w:hint="eastAsia" w:ascii="黑体" w:hAnsi="黑体" w:eastAsia="黑体" w:cs="黑体"/>
          <w:sz w:val="32"/>
          <w:szCs w:val="32"/>
          <w:lang w:val="en-US" w:eastAsia="zh-CN"/>
        </w:rPr>
        <w:t>化妆品用原料 四氢胡椒碱</w:t>
      </w:r>
    </w:p>
    <w:p w14:paraId="1E99A8B1">
      <w:pPr>
        <w:pStyle w:val="19"/>
        <w:numPr>
          <w:ilvl w:val="1"/>
          <w:numId w:val="0"/>
        </w:numPr>
        <w:spacing w:before="240" w:after="240"/>
        <w:rPr>
          <w:rFonts w:hint="eastAsia" w:ascii="黑体" w:hAnsi="Times New Roman" w:eastAsia="黑体" w:cs="Times New Roman"/>
          <w:b w:val="0"/>
          <w:bCs w:val="0"/>
          <w:sz w:val="21"/>
          <w:szCs w:val="20"/>
        </w:rPr>
      </w:pPr>
      <w:bookmarkStart w:id="1" w:name="_Toc20897"/>
      <w:bookmarkStart w:id="2" w:name="_Toc26774"/>
      <w:r>
        <w:rPr>
          <w:rFonts w:hint="eastAsia" w:ascii="黑体" w:hAnsi="Times New Roman" w:eastAsia="黑体" w:cs="Times New Roman"/>
          <w:b w:val="0"/>
          <w:bCs w:val="0"/>
          <w:sz w:val="21"/>
          <w:szCs w:val="20"/>
        </w:rPr>
        <w:t>1 范围</w:t>
      </w:r>
      <w:bookmarkEnd w:id="1"/>
      <w:bookmarkEnd w:id="2"/>
    </w:p>
    <w:p w14:paraId="0D38F606">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文件</w:t>
      </w:r>
      <w:r>
        <w:rPr>
          <w:rFonts w:hint="eastAsia" w:ascii="宋体" w:hAnsi="宋体" w:eastAsia="宋体" w:cs="宋体"/>
          <w:sz w:val="21"/>
          <w:szCs w:val="21"/>
        </w:rPr>
        <w:t>规定了化妆品用原料</w:t>
      </w:r>
      <w:r>
        <w:rPr>
          <w:rFonts w:hint="eastAsia" w:ascii="宋体" w:hAnsi="宋体" w:eastAsia="宋体" w:cs="宋体"/>
          <w:sz w:val="21"/>
          <w:szCs w:val="21"/>
          <w:lang w:eastAsia="zh-CN"/>
        </w:rPr>
        <w:t>四氢胡椒碱</w:t>
      </w:r>
      <w:r>
        <w:rPr>
          <w:rFonts w:hint="eastAsia" w:ascii="宋体" w:hAnsi="宋体" w:eastAsia="宋体" w:cs="宋体"/>
          <w:sz w:val="21"/>
          <w:szCs w:val="21"/>
        </w:rPr>
        <w:t>的技术要求、检验方法、检验规则、标签、包装、运输、储存和保质期。</w:t>
      </w:r>
    </w:p>
    <w:p w14:paraId="0A3CAC75">
      <w:pPr>
        <w:spacing w:before="120" w:after="120"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本文件适用于从胡椒</w:t>
      </w:r>
      <w:r>
        <w:rPr>
          <w:rFonts w:hint="eastAsia" w:ascii="宋体" w:hAnsi="宋体" w:eastAsia="宋体" w:cs="宋体"/>
          <w:sz w:val="21"/>
          <w:szCs w:val="21"/>
          <w:lang w:eastAsia="zh-CN"/>
        </w:rPr>
        <w:t>（</w:t>
      </w:r>
      <w:r>
        <w:rPr>
          <w:rFonts w:hint="eastAsia" w:ascii="宋体" w:hAnsi="宋体" w:eastAsia="宋体" w:cs="宋体"/>
          <w:i/>
          <w:iCs/>
          <w:sz w:val="21"/>
          <w:szCs w:val="21"/>
        </w:rPr>
        <w:t>Piper nigrum L</w:t>
      </w:r>
      <w:r>
        <w:rPr>
          <w:rFonts w:hint="eastAsia" w:ascii="宋体" w:hAnsi="宋体" w:eastAsia="宋体" w:cs="宋体"/>
          <w:i/>
          <w:iCs/>
          <w:sz w:val="21"/>
          <w:szCs w:val="21"/>
          <w:lang w:eastAsia="zh-CN"/>
        </w:rPr>
        <w:t>）</w:t>
      </w:r>
      <w:r>
        <w:rPr>
          <w:rFonts w:hint="eastAsia" w:ascii="宋体" w:hAnsi="宋体" w:eastAsia="宋体" w:cs="宋体"/>
          <w:sz w:val="21"/>
          <w:szCs w:val="21"/>
        </w:rPr>
        <w:t>.中提取</w:t>
      </w:r>
      <w:r>
        <w:rPr>
          <w:rFonts w:hint="eastAsia" w:ascii="宋体" w:hAnsi="宋体" w:eastAsia="宋体" w:cs="宋体"/>
          <w:sz w:val="21"/>
          <w:szCs w:val="21"/>
          <w:lang w:eastAsia="zh-CN"/>
        </w:rPr>
        <w:t>、</w:t>
      </w:r>
      <w:r>
        <w:rPr>
          <w:rFonts w:hint="eastAsia" w:ascii="宋体" w:hAnsi="宋体" w:eastAsia="宋体" w:cs="宋体"/>
          <w:sz w:val="21"/>
          <w:szCs w:val="21"/>
        </w:rPr>
        <w:t>分离</w:t>
      </w:r>
      <w:r>
        <w:rPr>
          <w:rFonts w:hint="eastAsia" w:ascii="宋体" w:hAnsi="宋体" w:eastAsia="宋体" w:cs="宋体"/>
          <w:sz w:val="21"/>
          <w:szCs w:val="21"/>
          <w:lang w:eastAsia="zh-CN"/>
        </w:rPr>
        <w:t>、</w:t>
      </w:r>
      <w:r>
        <w:rPr>
          <w:rFonts w:hint="eastAsia" w:ascii="宋体" w:hAnsi="宋体" w:eastAsia="宋体" w:cs="宋体"/>
          <w:sz w:val="21"/>
          <w:szCs w:val="21"/>
        </w:rPr>
        <w:t>纯化</w:t>
      </w:r>
      <w:r>
        <w:rPr>
          <w:rFonts w:hint="eastAsia" w:ascii="宋体" w:hAnsi="宋体" w:eastAsia="宋体" w:cs="宋体"/>
          <w:sz w:val="21"/>
          <w:szCs w:val="21"/>
          <w:lang w:eastAsia="zh-CN"/>
        </w:rPr>
        <w:t>、</w:t>
      </w:r>
      <w:r>
        <w:rPr>
          <w:rFonts w:hint="eastAsia" w:ascii="宋体" w:hAnsi="宋体" w:eastAsia="宋体" w:cs="宋体"/>
          <w:sz w:val="21"/>
          <w:szCs w:val="21"/>
        </w:rPr>
        <w:t>合成得到的粉末状化妆品用原料四氢胡椒碱。</w:t>
      </w:r>
    </w:p>
    <w:p w14:paraId="3C1CE420">
      <w:pPr>
        <w:pStyle w:val="19"/>
        <w:numPr>
          <w:ilvl w:val="1"/>
          <w:numId w:val="0"/>
        </w:numPr>
        <w:spacing w:before="240" w:after="240"/>
        <w:rPr>
          <w:rFonts w:hint="eastAsia" w:ascii="黑体" w:hAnsi="Times New Roman" w:eastAsia="黑体" w:cs="Times New Roman"/>
          <w:b w:val="0"/>
          <w:bCs w:val="0"/>
          <w:sz w:val="21"/>
          <w:szCs w:val="20"/>
        </w:rPr>
      </w:pPr>
      <w:bookmarkStart w:id="3" w:name="_Toc15062"/>
      <w:bookmarkStart w:id="4" w:name="_Toc10911"/>
      <w:r>
        <w:rPr>
          <w:rFonts w:hint="eastAsia" w:ascii="黑体" w:hAnsi="Times New Roman" w:eastAsia="黑体" w:cs="Times New Roman"/>
          <w:b w:val="0"/>
          <w:bCs w:val="0"/>
          <w:sz w:val="21"/>
          <w:szCs w:val="20"/>
        </w:rPr>
        <w:t>2 规范性引用文件</w:t>
      </w:r>
      <w:bookmarkEnd w:id="3"/>
      <w:bookmarkEnd w:id="4"/>
    </w:p>
    <w:p w14:paraId="554C99F8">
      <w:pPr>
        <w:spacing w:before="120" w:after="120" w:line="360" w:lineRule="auto"/>
        <w:ind w:firstLine="420"/>
        <w:rPr>
          <w:rFonts w:hint="eastAsia" w:ascii="宋体" w:hAnsi="宋体" w:eastAsia="宋体" w:cs="宋体"/>
          <w:sz w:val="21"/>
          <w:szCs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111C736">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191 包装储运图示标志</w:t>
      </w:r>
    </w:p>
    <w:p w14:paraId="3E26A5E4">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 5009.3 食品安全国家标准 食品中水分的测定</w:t>
      </w:r>
    </w:p>
    <w:p w14:paraId="4F46414E">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 5009.4 食品安全国家标准 食品中灰分的测定</w:t>
      </w:r>
    </w:p>
    <w:p w14:paraId="505FA87E">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6682 分析实验室用水规格和试验方法</w:t>
      </w:r>
    </w:p>
    <w:p w14:paraId="2D918B3F">
      <w:pPr>
        <w:keepNext w:val="0"/>
        <w:keepLines w:val="0"/>
        <w:widowControl/>
        <w:suppressLineNumbers w:val="0"/>
        <w:spacing w:line="360" w:lineRule="auto"/>
        <w:ind w:left="0"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GB/T 13531.6 化妆品通用检验方法 颗粒度(细度)的测定</w:t>
      </w:r>
    </w:p>
    <w:p w14:paraId="43FE5E36">
      <w:pPr>
        <w:widowControl/>
        <w:spacing w:before="0" w:after="0" w:line="360" w:lineRule="auto"/>
        <w:ind w:firstLine="420"/>
        <w:jc w:val="left"/>
        <w:outlineLvl w:val="9"/>
        <w:rPr>
          <w:rFonts w:hint="eastAsia" w:ascii="黑体" w:hAnsi="黑体" w:eastAsia="黑体" w:cs="黑体"/>
          <w:b w:val="0"/>
          <w:bCs w:val="0"/>
          <w:sz w:val="21"/>
          <w:szCs w:val="21"/>
        </w:rPr>
      </w:pPr>
      <w:r>
        <w:rPr>
          <w:rFonts w:hint="eastAsia" w:ascii="宋体" w:hAnsi="宋体" w:eastAsia="宋体" w:cs="宋体"/>
          <w:kern w:val="0"/>
          <w:sz w:val="21"/>
          <w:szCs w:val="21"/>
          <w:lang w:val="en-US" w:eastAsia="zh-CN" w:bidi="ar"/>
        </w:rPr>
        <w:t>GB/T 37625 化妆品检验规则</w:t>
      </w:r>
    </w:p>
    <w:p w14:paraId="1A0E9E55">
      <w:pPr>
        <w:pStyle w:val="19"/>
        <w:numPr>
          <w:ilvl w:val="1"/>
          <w:numId w:val="0"/>
        </w:numPr>
        <w:spacing w:before="240" w:after="240"/>
        <w:rPr>
          <w:rFonts w:hint="eastAsia" w:ascii="黑体" w:hAnsi="Times New Roman" w:eastAsia="黑体" w:cs="Times New Roman"/>
          <w:b w:val="0"/>
          <w:bCs w:val="0"/>
          <w:sz w:val="21"/>
          <w:szCs w:val="20"/>
          <w:lang w:val="en-US" w:eastAsia="zh-CN"/>
        </w:rPr>
      </w:pPr>
      <w:bookmarkStart w:id="5" w:name="_Toc6029"/>
      <w:bookmarkStart w:id="6" w:name="_Toc9140"/>
      <w:r>
        <w:rPr>
          <w:rFonts w:hint="eastAsia" w:ascii="黑体" w:hAnsi="Times New Roman" w:eastAsia="黑体" w:cs="Times New Roman"/>
          <w:b w:val="0"/>
          <w:bCs w:val="0"/>
          <w:sz w:val="21"/>
          <w:szCs w:val="20"/>
        </w:rPr>
        <w:t xml:space="preserve">3 </w:t>
      </w:r>
      <w:r>
        <w:rPr>
          <w:rFonts w:hint="eastAsia" w:ascii="黑体" w:hAnsi="Times New Roman" w:eastAsia="黑体" w:cs="Times New Roman"/>
          <w:b w:val="0"/>
          <w:bCs w:val="0"/>
          <w:sz w:val="21"/>
          <w:szCs w:val="20"/>
          <w:lang w:val="en-US" w:eastAsia="zh-CN"/>
        </w:rPr>
        <w:t>术语和定义</w:t>
      </w:r>
      <w:bookmarkEnd w:id="5"/>
      <w:bookmarkEnd w:id="6"/>
    </w:p>
    <w:p w14:paraId="65251CD3">
      <w:pPr>
        <w:pStyle w:val="12"/>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本文件没有需要界定的</w:t>
      </w:r>
      <w:r>
        <w:rPr>
          <w:rFonts w:hint="eastAsia" w:ascii="宋体" w:hAnsi="宋体" w:eastAsia="宋体" w:cs="宋体"/>
          <w:kern w:val="0"/>
          <w:sz w:val="21"/>
          <w:szCs w:val="21"/>
          <w:lang w:val="en-US" w:eastAsia="zh-CN" w:bidi="ar"/>
        </w:rPr>
        <w:t>术语和定义。</w:t>
      </w:r>
    </w:p>
    <w:p w14:paraId="3CAA583E">
      <w:pPr>
        <w:pStyle w:val="19"/>
        <w:numPr>
          <w:ilvl w:val="1"/>
          <w:numId w:val="0"/>
        </w:numPr>
        <w:spacing w:before="240" w:after="240"/>
        <w:rPr>
          <w:rFonts w:hint="eastAsia" w:ascii="黑体" w:hAnsi="Times New Roman" w:eastAsia="黑体" w:cs="Times New Roman"/>
          <w:b w:val="0"/>
          <w:bCs w:val="0"/>
          <w:sz w:val="21"/>
          <w:szCs w:val="20"/>
          <w:lang w:val="en-US" w:eastAsia="zh-CN"/>
        </w:rPr>
      </w:pPr>
      <w:bookmarkStart w:id="7" w:name="_Toc19000"/>
      <w:bookmarkStart w:id="8" w:name="_Toc5620"/>
      <w:r>
        <w:rPr>
          <w:rFonts w:hint="eastAsia" w:ascii="黑体" w:hAnsi="Times New Roman" w:eastAsia="黑体" w:cs="Times New Roman"/>
          <w:b w:val="0"/>
          <w:bCs w:val="0"/>
          <w:sz w:val="21"/>
          <w:szCs w:val="20"/>
          <w:lang w:val="en-US" w:eastAsia="zh-CN"/>
        </w:rPr>
        <w:t xml:space="preserve">4 </w:t>
      </w:r>
      <w:r>
        <w:rPr>
          <w:rFonts w:hint="eastAsia" w:ascii="黑体" w:hAnsi="Times New Roman" w:eastAsia="黑体" w:cs="Times New Roman"/>
          <w:b w:val="0"/>
          <w:bCs w:val="0"/>
          <w:sz w:val="21"/>
          <w:szCs w:val="20"/>
          <w:lang w:val="en-US" w:eastAsia="zh-CN"/>
        </w:rPr>
        <w:t>基本信息</w:t>
      </w:r>
      <w:bookmarkEnd w:id="7"/>
      <w:bookmarkEnd w:id="8"/>
    </w:p>
    <w:p w14:paraId="1607D1E9">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化学名称：5-(苯并[D][1,3]二氧杂环戊烯-5-基)-1-(哌啶-1-基)戊-1-酮</w:t>
      </w:r>
    </w:p>
    <w:p w14:paraId="507602AB">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INCI名称：Tetrahydropiperine</w:t>
      </w:r>
    </w:p>
    <w:p w14:paraId="152478D8">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分子式：C</w:t>
      </w:r>
      <w:r>
        <w:rPr>
          <w:rFonts w:hint="eastAsia" w:ascii="宋体" w:hAnsi="宋体" w:eastAsia="宋体" w:cs="宋体"/>
          <w:szCs w:val="21"/>
          <w:vertAlign w:val="subscript"/>
        </w:rPr>
        <w:t>17</w:t>
      </w:r>
      <w:r>
        <w:rPr>
          <w:rFonts w:hint="eastAsia" w:ascii="宋体" w:hAnsi="宋体" w:eastAsia="宋体" w:cs="宋体"/>
          <w:szCs w:val="21"/>
        </w:rPr>
        <w:t>H</w:t>
      </w:r>
      <w:r>
        <w:rPr>
          <w:rFonts w:hint="eastAsia" w:ascii="宋体" w:hAnsi="宋体" w:eastAsia="宋体" w:cs="宋体"/>
          <w:szCs w:val="21"/>
          <w:vertAlign w:val="subscript"/>
        </w:rPr>
        <w:t>23</w:t>
      </w:r>
      <w:r>
        <w:rPr>
          <w:rFonts w:hint="eastAsia" w:ascii="宋体" w:hAnsi="宋体" w:eastAsia="宋体" w:cs="宋体"/>
          <w:szCs w:val="21"/>
        </w:rPr>
        <w:t>NO</w:t>
      </w:r>
      <w:r>
        <w:rPr>
          <w:rFonts w:hint="eastAsia" w:ascii="宋体" w:hAnsi="宋体" w:eastAsia="宋体" w:cs="宋体"/>
          <w:szCs w:val="21"/>
          <w:vertAlign w:val="subscript"/>
        </w:rPr>
        <w:t>3</w:t>
      </w:r>
    </w:p>
    <w:p w14:paraId="64DDFB28">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CAS号：23434-88-0</w:t>
      </w:r>
    </w:p>
    <w:p w14:paraId="363012E5">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相对分子质量：289.37</w:t>
      </w:r>
    </w:p>
    <w:p w14:paraId="765A6F1B">
      <w:pPr>
        <w:spacing w:before="120" w:after="120" w:line="360" w:lineRule="auto"/>
        <w:ind w:firstLine="480"/>
        <w:jc w:val="left"/>
        <w:outlineLvl w:val="9"/>
        <w:rPr>
          <w:rFonts w:hint="eastAsia" w:ascii="宋体" w:hAnsi="宋体" w:eastAsia="宋体" w:cs="宋体"/>
          <w:szCs w:val="21"/>
        </w:rPr>
      </w:pPr>
      <w:r>
        <w:rPr>
          <w:rFonts w:hint="eastAsia" w:ascii="宋体" w:hAnsi="宋体" w:eastAsia="宋体" w:cs="宋体"/>
          <w:szCs w:val="21"/>
        </w:rPr>
        <w:t>结构式：</w:t>
      </w:r>
    </w:p>
    <w:p w14:paraId="3BF63631">
      <w:pPr>
        <w:spacing w:before="120" w:after="120" w:line="360" w:lineRule="auto"/>
        <w:ind w:firstLine="480"/>
        <w:jc w:val="center"/>
        <w:outlineLvl w:val="9"/>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3100070" cy="1016000"/>
            <wp:effectExtent l="0" t="0" r="508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0"/>
                    <a:stretch>
                      <a:fillRect/>
                    </a:stretch>
                  </pic:blipFill>
                  <pic:spPr>
                    <a:xfrm>
                      <a:off x="0" y="0"/>
                      <a:ext cx="3100070" cy="1016000"/>
                    </a:xfrm>
                    <a:prstGeom prst="rect">
                      <a:avLst/>
                    </a:prstGeom>
                  </pic:spPr>
                </pic:pic>
              </a:graphicData>
            </a:graphic>
          </wp:inline>
        </w:drawing>
      </w:r>
    </w:p>
    <w:p w14:paraId="0E414E2E">
      <w:pPr>
        <w:spacing w:before="120" w:after="120" w:line="360" w:lineRule="auto"/>
        <w:ind w:firstLine="480"/>
        <w:jc w:val="left"/>
        <w:outlineLvl w:val="9"/>
        <w:rPr>
          <w:rFonts w:hint="eastAsia" w:ascii="黑体" w:hAnsi="黑体" w:eastAsia="黑体" w:cs="黑体"/>
          <w:b w:val="0"/>
          <w:bCs w:val="0"/>
          <w:sz w:val="21"/>
          <w:szCs w:val="21"/>
          <w:lang w:val="en-US" w:eastAsia="zh-CN"/>
        </w:rPr>
      </w:pPr>
    </w:p>
    <w:p w14:paraId="3F01E3D0">
      <w:pPr>
        <w:pStyle w:val="19"/>
        <w:numPr>
          <w:ilvl w:val="1"/>
          <w:numId w:val="0"/>
        </w:numPr>
        <w:spacing w:before="240" w:after="240"/>
        <w:rPr>
          <w:rFonts w:hint="eastAsia" w:ascii="黑体" w:hAnsi="Times New Roman" w:eastAsia="黑体" w:cs="Times New Roman"/>
          <w:b w:val="0"/>
          <w:bCs w:val="0"/>
          <w:sz w:val="21"/>
          <w:szCs w:val="20"/>
        </w:rPr>
      </w:pPr>
      <w:bookmarkStart w:id="9" w:name="_Toc28750"/>
      <w:bookmarkStart w:id="10" w:name="_Toc1936"/>
      <w:r>
        <w:rPr>
          <w:rFonts w:hint="eastAsia" w:ascii="黑体" w:hAnsi="Times New Roman" w:eastAsia="黑体" w:cs="Times New Roman"/>
          <w:b w:val="0"/>
          <w:bCs w:val="0"/>
          <w:sz w:val="21"/>
          <w:szCs w:val="20"/>
          <w:lang w:val="en-US" w:eastAsia="zh-CN"/>
        </w:rPr>
        <w:t>5 技术</w:t>
      </w:r>
      <w:r>
        <w:rPr>
          <w:rFonts w:hint="eastAsia" w:ascii="黑体" w:hAnsi="Times New Roman" w:eastAsia="黑体" w:cs="Times New Roman"/>
          <w:b w:val="0"/>
          <w:bCs w:val="0"/>
          <w:sz w:val="21"/>
          <w:szCs w:val="20"/>
        </w:rPr>
        <w:t>要求</w:t>
      </w:r>
      <w:bookmarkEnd w:id="9"/>
      <w:bookmarkEnd w:id="10"/>
    </w:p>
    <w:p w14:paraId="092E86BF">
      <w:pPr>
        <w:pStyle w:val="2"/>
        <w:bidi w:val="0"/>
        <w:rPr>
          <w:rFonts w:hint="eastAsia" w:ascii="黑体" w:hAnsi="黑体" w:cs="黑体"/>
          <w:b w:val="0"/>
          <w:bCs w:val="0"/>
          <w:lang w:val="en-US" w:eastAsia="zh-CN"/>
        </w:rPr>
      </w:pPr>
      <w:r>
        <w:rPr>
          <w:rFonts w:hint="eastAsia" w:ascii="黑体" w:hAnsi="黑体" w:cs="黑体"/>
          <w:b w:val="0"/>
          <w:bCs w:val="0"/>
          <w:lang w:val="en-US" w:eastAsia="zh-CN"/>
        </w:rPr>
        <w:t>5.1 感官要求</w:t>
      </w:r>
    </w:p>
    <w:p w14:paraId="1FA002B4">
      <w:pPr>
        <w:spacing w:before="120" w:after="120" w:line="360" w:lineRule="auto"/>
        <w:ind w:firstLine="48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四氢胡椒碱的感官要求详见表1。</w:t>
      </w:r>
    </w:p>
    <w:p w14:paraId="056188E7">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表1 感官要求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7"/>
        <w:gridCol w:w="2044"/>
      </w:tblGrid>
      <w:tr w14:paraId="2BCA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0B90C988">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2044" w:type="dxa"/>
            <w:noWrap w:val="0"/>
            <w:vAlign w:val="center"/>
          </w:tcPr>
          <w:p w14:paraId="67DFF8E2">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14:paraId="222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780B84DD">
            <w:pPr>
              <w:pStyle w:val="17"/>
              <w:ind w:firstLine="0" w:firstLineChars="0"/>
              <w:rPr>
                <w:rFonts w:hint="eastAsia" w:ascii="宋体" w:hAnsi="宋体" w:eastAsia="宋体" w:cs="宋体"/>
                <w:sz w:val="18"/>
                <w:szCs w:val="18"/>
                <w:vertAlign w:val="baseline"/>
                <w:lang w:val="en-US" w:eastAsia="zh-CN"/>
              </w:rPr>
            </w:pPr>
            <w:r>
              <w:rPr>
                <w:rFonts w:hint="eastAsia"/>
              </w:rPr>
              <w:t>外观</w:t>
            </w:r>
          </w:p>
        </w:tc>
        <w:tc>
          <w:tcPr>
            <w:tcW w:w="2044" w:type="dxa"/>
            <w:noWrap w:val="0"/>
            <w:vAlign w:val="center"/>
          </w:tcPr>
          <w:p w14:paraId="31599040">
            <w:pPr>
              <w:pStyle w:val="17"/>
              <w:ind w:firstLine="0" w:firstLineChars="0"/>
              <w:rPr>
                <w:rFonts w:hint="eastAsia" w:ascii="宋体" w:hAnsi="宋体" w:eastAsia="宋体" w:cs="宋体"/>
                <w:sz w:val="18"/>
                <w:szCs w:val="18"/>
                <w:vertAlign w:val="baseline"/>
                <w:lang w:val="en-US" w:eastAsia="zh-CN"/>
              </w:rPr>
            </w:pPr>
            <w:r>
              <w:rPr>
                <w:rFonts w:hint="eastAsia"/>
              </w:rPr>
              <w:t>淡黄色至白色精细粉末</w:t>
            </w:r>
          </w:p>
        </w:tc>
      </w:tr>
      <w:tr w14:paraId="531A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762D8E22">
            <w:pPr>
              <w:pStyle w:val="17"/>
              <w:ind w:firstLine="0" w:firstLineChars="0"/>
              <w:rPr>
                <w:rFonts w:hint="eastAsia" w:ascii="宋体" w:hAnsi="宋体" w:eastAsia="宋体" w:cs="宋体"/>
                <w:sz w:val="18"/>
                <w:szCs w:val="18"/>
                <w:vertAlign w:val="baseline"/>
                <w:lang w:val="en-US" w:eastAsia="zh-CN"/>
              </w:rPr>
            </w:pPr>
            <w:r>
              <w:rPr>
                <w:rFonts w:hint="eastAsia"/>
              </w:rPr>
              <w:t>气味</w:t>
            </w:r>
          </w:p>
        </w:tc>
        <w:tc>
          <w:tcPr>
            <w:tcW w:w="2044" w:type="dxa"/>
            <w:noWrap w:val="0"/>
            <w:vAlign w:val="center"/>
          </w:tcPr>
          <w:p w14:paraId="12761FBC">
            <w:pPr>
              <w:pStyle w:val="17"/>
              <w:ind w:firstLine="0" w:firstLineChars="0"/>
              <w:rPr>
                <w:rFonts w:hint="eastAsia" w:ascii="宋体" w:hAnsi="宋体" w:eastAsia="宋体" w:cs="宋体"/>
                <w:sz w:val="18"/>
                <w:szCs w:val="18"/>
                <w:vertAlign w:val="baseline"/>
                <w:lang w:val="en-US" w:eastAsia="zh-CN"/>
              </w:rPr>
            </w:pPr>
            <w:r>
              <w:rPr>
                <w:rFonts w:hint="eastAsia"/>
              </w:rPr>
              <w:t>轻微的特殊气味</w:t>
            </w:r>
          </w:p>
        </w:tc>
      </w:tr>
    </w:tbl>
    <w:p w14:paraId="6C6A0CA2">
      <w:pPr>
        <w:pStyle w:val="2"/>
        <w:bidi w:val="0"/>
        <w:rPr>
          <w:rFonts w:hint="eastAsia" w:ascii="黑体" w:hAnsi="黑体" w:eastAsia="黑体" w:cs="黑体"/>
          <w:b w:val="0"/>
          <w:bCs w:val="0"/>
          <w:lang w:val="en-US" w:eastAsia="zh-CN"/>
        </w:rPr>
      </w:pPr>
    </w:p>
    <w:p w14:paraId="5A335373">
      <w:pPr>
        <w:pStyle w:val="2"/>
        <w:bidi w:val="0"/>
        <w:rPr>
          <w:rFonts w:hint="default" w:ascii="黑体" w:hAnsi="黑体" w:eastAsia="黑体" w:cs="黑体"/>
          <w:b w:val="0"/>
          <w:bCs w:val="0"/>
          <w:lang w:val="en-US" w:eastAsia="zh-CN"/>
        </w:rPr>
      </w:pPr>
      <w:r>
        <w:rPr>
          <w:rFonts w:hint="eastAsia" w:ascii="黑体" w:hAnsi="黑体" w:cs="黑体"/>
          <w:b w:val="0"/>
          <w:bCs w:val="0"/>
          <w:lang w:val="en-US" w:eastAsia="zh-CN"/>
        </w:rPr>
        <w:t>5</w:t>
      </w:r>
      <w:r>
        <w:rPr>
          <w:rFonts w:hint="eastAsia" w:ascii="黑体" w:hAnsi="黑体" w:eastAsia="黑体" w:cs="黑体"/>
          <w:b w:val="0"/>
          <w:bCs w:val="0"/>
          <w:lang w:val="en-US" w:eastAsia="zh-CN"/>
        </w:rPr>
        <w:t>.</w:t>
      </w:r>
      <w:r>
        <w:rPr>
          <w:rFonts w:hint="eastAsia" w:ascii="黑体" w:hAnsi="黑体" w:cs="黑体"/>
          <w:b w:val="0"/>
          <w:bCs w:val="0"/>
          <w:lang w:val="en-US" w:eastAsia="zh-CN"/>
        </w:rPr>
        <w:t>2</w:t>
      </w:r>
      <w:r>
        <w:rPr>
          <w:rFonts w:hint="eastAsia" w:ascii="黑体" w:hAnsi="黑体" w:eastAsia="黑体" w:cs="黑体"/>
          <w:b w:val="0"/>
          <w:bCs w:val="0"/>
          <w:lang w:val="en-US" w:eastAsia="zh-CN"/>
        </w:rPr>
        <w:t xml:space="preserve"> </w:t>
      </w:r>
      <w:r>
        <w:rPr>
          <w:rFonts w:hint="eastAsia" w:ascii="黑体" w:hAnsi="黑体" w:cs="黑体"/>
          <w:b w:val="0"/>
          <w:bCs w:val="0"/>
          <w:lang w:val="en-US" w:eastAsia="zh-CN"/>
        </w:rPr>
        <w:t>理化要求</w:t>
      </w:r>
    </w:p>
    <w:p w14:paraId="4E36FAE3">
      <w:pPr>
        <w:spacing w:before="120" w:after="120" w:line="288" w:lineRule="auto"/>
        <w:ind w:left="453"/>
        <w:jc w:val="left"/>
        <w:rPr>
          <w:rFonts w:hint="default" w:asciiTheme="minorHAnsi" w:hAnsiTheme="minorHAnsi" w:eastAsiaTheme="minorEastAsia" w:cstheme="minorBidi"/>
          <w:b w:val="0"/>
          <w:bCs w:val="0"/>
          <w:lang w:val="en-US" w:eastAsia="zh-CN"/>
        </w:rPr>
      </w:pPr>
      <w:r>
        <w:rPr>
          <w:rFonts w:hint="eastAsia" w:ascii="宋体" w:hAnsi="宋体" w:eastAsia="宋体" w:cs="宋体"/>
          <w:sz w:val="21"/>
          <w:szCs w:val="21"/>
          <w:lang w:val="en-US" w:eastAsia="zh-CN"/>
        </w:rPr>
        <w:t>四氢胡椒碱的理化要求详见表2。</w:t>
      </w:r>
    </w:p>
    <w:p w14:paraId="0ECB8415">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default" w:ascii="宋体" w:hAnsi="宋体" w:eastAsia="宋体" w:cs="宋体"/>
          <w:szCs w:val="21"/>
          <w:lang w:val="en-US" w:eastAsia="zh-CN"/>
        </w:rPr>
      </w:pPr>
      <w:r>
        <w:rPr>
          <w:rFonts w:hint="eastAsia" w:ascii="宋体" w:hAnsi="宋体" w:eastAsia="宋体" w:cs="宋体"/>
          <w:b w:val="0"/>
          <w:bCs w:val="0"/>
          <w:szCs w:val="21"/>
          <w:lang w:val="en-US" w:eastAsia="zh-CN"/>
        </w:rPr>
        <w:t>表2 理化要求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7"/>
        <w:gridCol w:w="2044"/>
      </w:tblGrid>
      <w:tr w14:paraId="39B3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7F60A45C">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2044" w:type="dxa"/>
            <w:noWrap w:val="0"/>
            <w:vAlign w:val="center"/>
          </w:tcPr>
          <w:p w14:paraId="7B92FECD">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14:paraId="1E90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4E944804">
            <w:pPr>
              <w:pStyle w:val="17"/>
              <w:ind w:firstLine="0" w:firstLineChars="0"/>
              <w:rPr>
                <w:rFonts w:hint="eastAsia" w:ascii="宋体" w:hAnsi="宋体" w:eastAsia="宋体" w:cs="宋体"/>
                <w:sz w:val="18"/>
                <w:szCs w:val="18"/>
                <w:vertAlign w:val="baseline"/>
                <w:lang w:val="en-US" w:eastAsia="zh-CN"/>
              </w:rPr>
            </w:pPr>
            <w:r>
              <w:rPr>
                <w:rFonts w:hint="eastAsia"/>
              </w:rPr>
              <w:t>水分/%</w:t>
            </w:r>
          </w:p>
        </w:tc>
        <w:tc>
          <w:tcPr>
            <w:tcW w:w="2044" w:type="dxa"/>
            <w:noWrap w:val="0"/>
            <w:vAlign w:val="center"/>
          </w:tcPr>
          <w:p w14:paraId="708ED3B4">
            <w:pPr>
              <w:pStyle w:val="17"/>
              <w:ind w:firstLine="0" w:firstLineChars="0"/>
              <w:rPr>
                <w:rFonts w:hint="eastAsia" w:ascii="宋体" w:hAnsi="宋体" w:eastAsia="宋体" w:cs="宋体"/>
                <w:sz w:val="18"/>
                <w:szCs w:val="18"/>
                <w:vertAlign w:val="baseline"/>
                <w:lang w:val="en-US" w:eastAsia="zh-CN"/>
              </w:rPr>
            </w:pPr>
            <w:r>
              <w:rPr>
                <w:rFonts w:hint="eastAsia"/>
              </w:rPr>
              <w:t>≤5</w:t>
            </w:r>
          </w:p>
        </w:tc>
      </w:tr>
      <w:tr w14:paraId="7B48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7584EDB8">
            <w:pPr>
              <w:pStyle w:val="17"/>
              <w:ind w:firstLine="0" w:firstLineChars="0"/>
              <w:rPr>
                <w:rFonts w:hint="eastAsia" w:ascii="宋体" w:hAnsi="宋体" w:eastAsia="宋体" w:cs="宋体"/>
                <w:sz w:val="18"/>
                <w:szCs w:val="18"/>
                <w:vertAlign w:val="baseline"/>
                <w:lang w:val="en-US" w:eastAsia="zh-CN"/>
              </w:rPr>
            </w:pPr>
            <w:r>
              <w:rPr>
                <w:rFonts w:hint="eastAsia"/>
              </w:rPr>
              <w:t>灰分/%</w:t>
            </w:r>
          </w:p>
        </w:tc>
        <w:tc>
          <w:tcPr>
            <w:tcW w:w="2044" w:type="dxa"/>
            <w:noWrap w:val="0"/>
            <w:vAlign w:val="center"/>
          </w:tcPr>
          <w:p w14:paraId="61868CD9">
            <w:pPr>
              <w:pStyle w:val="17"/>
              <w:ind w:firstLine="0" w:firstLineChars="0"/>
              <w:rPr>
                <w:rFonts w:hint="eastAsia" w:ascii="宋体" w:hAnsi="宋体" w:eastAsia="宋体" w:cs="宋体"/>
                <w:sz w:val="18"/>
                <w:szCs w:val="18"/>
                <w:vertAlign w:val="baseline"/>
                <w:lang w:val="en-US" w:eastAsia="zh-CN"/>
              </w:rPr>
            </w:pPr>
            <w:r>
              <w:rPr>
                <w:rFonts w:hint="eastAsia"/>
              </w:rPr>
              <w:t>≤5</w:t>
            </w:r>
          </w:p>
        </w:tc>
      </w:tr>
      <w:tr w14:paraId="2E46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5A73493E">
            <w:pPr>
              <w:pStyle w:val="17"/>
              <w:ind w:firstLine="0" w:firstLineChars="0"/>
              <w:rPr>
                <w:rFonts w:hint="eastAsia"/>
              </w:rPr>
            </w:pPr>
            <w:r>
              <w:rPr>
                <w:rFonts w:hint="eastAsia"/>
              </w:rPr>
              <w:t>颗粒度（60目孔径筛）/%</w:t>
            </w:r>
          </w:p>
        </w:tc>
        <w:tc>
          <w:tcPr>
            <w:tcW w:w="2044" w:type="dxa"/>
            <w:noWrap w:val="0"/>
            <w:vAlign w:val="center"/>
          </w:tcPr>
          <w:p w14:paraId="54E971EF">
            <w:pPr>
              <w:pStyle w:val="17"/>
              <w:ind w:firstLine="0" w:firstLineChars="0"/>
              <w:rPr>
                <w:rFonts w:hint="eastAsia"/>
              </w:rPr>
            </w:pPr>
            <w:r>
              <w:rPr>
                <w:rFonts w:hint="eastAsia"/>
              </w:rPr>
              <w:t>≥</w:t>
            </w:r>
            <w:r>
              <w:t>95</w:t>
            </w:r>
          </w:p>
        </w:tc>
      </w:tr>
      <w:tr w14:paraId="3DE1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7" w:type="dxa"/>
            <w:noWrap w:val="0"/>
            <w:vAlign w:val="center"/>
          </w:tcPr>
          <w:p w14:paraId="6DB1AD8C">
            <w:pPr>
              <w:pStyle w:val="17"/>
              <w:ind w:firstLine="0" w:firstLineChars="0"/>
              <w:rPr>
                <w:rFonts w:hint="eastAsia"/>
              </w:rPr>
            </w:pPr>
            <w:r>
              <w:rPr>
                <w:rFonts w:hint="eastAsia"/>
                <w:lang w:val="en-US" w:eastAsia="zh-CN"/>
              </w:rPr>
              <w:t>含量</w:t>
            </w:r>
            <w:r>
              <w:rPr>
                <w:rFonts w:hint="eastAsia"/>
              </w:rPr>
              <w:t>/%</w:t>
            </w:r>
          </w:p>
        </w:tc>
        <w:tc>
          <w:tcPr>
            <w:tcW w:w="2044" w:type="dxa"/>
            <w:noWrap w:val="0"/>
            <w:vAlign w:val="center"/>
          </w:tcPr>
          <w:p w14:paraId="44D2615C">
            <w:pPr>
              <w:pStyle w:val="17"/>
              <w:ind w:firstLine="0" w:firstLineChars="0"/>
              <w:rPr>
                <w:rFonts w:hint="eastAsia"/>
              </w:rPr>
            </w:pPr>
            <w:r>
              <w:rPr>
                <w:rFonts w:hint="eastAsia"/>
              </w:rPr>
              <w:t>≥95</w:t>
            </w:r>
          </w:p>
        </w:tc>
      </w:tr>
    </w:tbl>
    <w:p w14:paraId="65CF5C97">
      <w:pPr>
        <w:pStyle w:val="2"/>
        <w:bidi w:val="0"/>
        <w:rPr>
          <w:rFonts w:hint="eastAsia" w:ascii="黑体" w:hAnsi="黑体" w:eastAsia="黑体" w:cs="黑体"/>
          <w:b w:val="0"/>
          <w:bCs w:val="0"/>
          <w:lang w:val="en-US" w:eastAsia="zh-CN"/>
        </w:rPr>
      </w:pPr>
    </w:p>
    <w:p w14:paraId="31CBF04C">
      <w:pPr>
        <w:pStyle w:val="2"/>
        <w:bidi w:val="0"/>
        <w:rPr>
          <w:rFonts w:hint="default" w:ascii="黑体" w:hAnsi="黑体" w:eastAsia="黑体" w:cs="黑体"/>
          <w:b w:val="0"/>
          <w:bCs w:val="0"/>
          <w:lang w:val="en-US" w:eastAsia="zh-CN"/>
        </w:rPr>
      </w:pPr>
      <w:r>
        <w:rPr>
          <w:rFonts w:hint="eastAsia" w:ascii="黑体" w:hAnsi="黑体" w:cs="黑体"/>
          <w:b w:val="0"/>
          <w:bCs w:val="0"/>
          <w:lang w:val="en-US" w:eastAsia="zh-CN"/>
        </w:rPr>
        <w:t>5</w:t>
      </w:r>
      <w:r>
        <w:rPr>
          <w:rFonts w:hint="eastAsia" w:ascii="黑体" w:hAnsi="黑体" w:eastAsia="黑体" w:cs="黑体"/>
          <w:b w:val="0"/>
          <w:bCs w:val="0"/>
          <w:lang w:val="en-US" w:eastAsia="zh-CN"/>
        </w:rPr>
        <w:t>.</w:t>
      </w:r>
      <w:r>
        <w:rPr>
          <w:rFonts w:hint="eastAsia" w:ascii="黑体" w:hAnsi="黑体" w:cs="黑体"/>
          <w:b w:val="0"/>
          <w:bCs w:val="0"/>
          <w:lang w:val="en-US" w:eastAsia="zh-CN"/>
        </w:rPr>
        <w:t>3</w:t>
      </w:r>
      <w:r>
        <w:rPr>
          <w:rFonts w:hint="eastAsia" w:ascii="黑体" w:hAnsi="黑体" w:eastAsia="黑体" w:cs="黑体"/>
          <w:b w:val="0"/>
          <w:bCs w:val="0"/>
          <w:lang w:val="en-US" w:eastAsia="zh-CN"/>
        </w:rPr>
        <w:t xml:space="preserve"> </w:t>
      </w:r>
      <w:r>
        <w:rPr>
          <w:rFonts w:hint="eastAsia" w:ascii="黑体" w:hAnsi="黑体" w:cs="黑体"/>
          <w:b w:val="0"/>
          <w:bCs w:val="0"/>
          <w:lang w:val="en-US" w:eastAsia="zh-CN"/>
        </w:rPr>
        <w:t>微生物及有害物质</w:t>
      </w:r>
      <w:r>
        <w:rPr>
          <w:rFonts w:hint="eastAsia" w:ascii="黑体" w:hAnsi="黑体" w:eastAsia="黑体" w:cs="黑体"/>
          <w:b w:val="0"/>
          <w:bCs w:val="0"/>
          <w:lang w:val="en-US" w:eastAsia="zh-CN"/>
        </w:rPr>
        <w:t>指标</w:t>
      </w:r>
      <w:r>
        <w:rPr>
          <w:rFonts w:hint="eastAsia" w:ascii="黑体" w:hAnsi="黑体" w:cs="黑体"/>
          <w:b w:val="0"/>
          <w:bCs w:val="0"/>
          <w:lang w:val="en-US" w:eastAsia="zh-CN"/>
        </w:rPr>
        <w:t>要求</w:t>
      </w:r>
    </w:p>
    <w:p w14:paraId="220936B0">
      <w:pPr>
        <w:spacing w:before="120" w:after="120" w:line="288" w:lineRule="auto"/>
        <w:ind w:left="453"/>
        <w:jc w:val="left"/>
        <w:rPr>
          <w:rFonts w:hint="default" w:asciiTheme="minorHAnsi" w:hAnsiTheme="minorHAnsi" w:eastAsiaTheme="minorEastAsia" w:cstheme="minorBidi"/>
          <w:b w:val="0"/>
          <w:bCs w:val="0"/>
          <w:lang w:val="en-US" w:eastAsia="zh-CN"/>
        </w:rPr>
      </w:pPr>
      <w:r>
        <w:rPr>
          <w:rFonts w:hint="eastAsia" w:ascii="宋体" w:hAnsi="宋体" w:eastAsia="宋体" w:cs="宋体"/>
          <w:sz w:val="21"/>
          <w:szCs w:val="21"/>
          <w:lang w:val="en-US" w:eastAsia="zh-CN"/>
        </w:rPr>
        <w:t>四氢胡椒碱的微生物及有害物质指标要求详见表3。</w:t>
      </w:r>
    </w:p>
    <w:p w14:paraId="5C43B87E">
      <w:pPr>
        <w:keepNext w:val="0"/>
        <w:keepLines w:val="0"/>
        <w:pageBreakBefore w:val="0"/>
        <w:widowControl/>
        <w:kinsoku/>
        <w:wordWrap/>
        <w:overflowPunct/>
        <w:topLinePunct w:val="0"/>
        <w:autoSpaceDE/>
        <w:autoSpaceDN/>
        <w:bidi w:val="0"/>
        <w:adjustRightInd/>
        <w:snapToGrid/>
        <w:spacing w:before="120" w:after="120" w:line="288" w:lineRule="auto"/>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表3 微生物及有害物质指标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4815"/>
        <w:gridCol w:w="2065"/>
      </w:tblGrid>
      <w:tr w14:paraId="42F4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gridSpan w:val="2"/>
            <w:noWrap w:val="0"/>
            <w:vAlign w:val="top"/>
          </w:tcPr>
          <w:p w14:paraId="0D441545">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项目</w:t>
            </w:r>
          </w:p>
        </w:tc>
        <w:tc>
          <w:tcPr>
            <w:tcW w:w="2065" w:type="dxa"/>
            <w:noWrap w:val="0"/>
            <w:vAlign w:val="top"/>
          </w:tcPr>
          <w:p w14:paraId="66E5C369">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要求</w:t>
            </w:r>
          </w:p>
        </w:tc>
      </w:tr>
      <w:tr w14:paraId="5F08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noWrap w:val="0"/>
            <w:vAlign w:val="center"/>
          </w:tcPr>
          <w:p w14:paraId="7621D23B">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微生物指标</w:t>
            </w:r>
          </w:p>
        </w:tc>
        <w:tc>
          <w:tcPr>
            <w:tcW w:w="4815" w:type="dxa"/>
            <w:shd w:val="clear" w:color="auto" w:fill="auto"/>
            <w:noWrap w:val="0"/>
            <w:vAlign w:val="top"/>
          </w:tcPr>
          <w:p w14:paraId="4BEFEDF5">
            <w:pPr>
              <w:ind w:left="0" w:leftChars="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菌落总数/（CFU/mL）</w:t>
            </w:r>
          </w:p>
        </w:tc>
        <w:tc>
          <w:tcPr>
            <w:tcW w:w="2065" w:type="dxa"/>
            <w:shd w:val="clear" w:color="auto" w:fill="auto"/>
            <w:noWrap w:val="0"/>
            <w:vAlign w:val="top"/>
          </w:tcPr>
          <w:p w14:paraId="70959DB0">
            <w:pPr>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≤1000</w:t>
            </w:r>
          </w:p>
        </w:tc>
      </w:tr>
      <w:tr w14:paraId="713A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1D15C7CB">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top"/>
          </w:tcPr>
          <w:p w14:paraId="557598E8">
            <w:pPr>
              <w:ind w:left="0" w:leftChars="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霉菌和酵母菌总数/（CFU/mL）</w:t>
            </w:r>
          </w:p>
        </w:tc>
        <w:tc>
          <w:tcPr>
            <w:tcW w:w="2065" w:type="dxa"/>
            <w:shd w:val="clear" w:color="auto" w:fill="auto"/>
            <w:noWrap w:val="0"/>
            <w:vAlign w:val="top"/>
          </w:tcPr>
          <w:p w14:paraId="402E2818">
            <w:pPr>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≤100</w:t>
            </w:r>
          </w:p>
        </w:tc>
      </w:tr>
      <w:tr w14:paraId="6BA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596EAE21">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top"/>
          </w:tcPr>
          <w:p w14:paraId="7C8B550D">
            <w:pPr>
              <w:ind w:left="0" w:leftChars="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耐热大肠菌群/（CFU/mL）</w:t>
            </w:r>
          </w:p>
        </w:tc>
        <w:tc>
          <w:tcPr>
            <w:tcW w:w="2065" w:type="dxa"/>
            <w:shd w:val="clear" w:color="auto" w:fill="auto"/>
            <w:noWrap w:val="0"/>
            <w:vAlign w:val="top"/>
          </w:tcPr>
          <w:p w14:paraId="6C427E5D">
            <w:pPr>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不应检出</w:t>
            </w:r>
          </w:p>
        </w:tc>
      </w:tr>
      <w:tr w14:paraId="0353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438985C1">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top"/>
          </w:tcPr>
          <w:p w14:paraId="42C06BDE">
            <w:pPr>
              <w:ind w:left="0" w:leftChars="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铜绿假单胞菌/（CFU/mL）</w:t>
            </w:r>
          </w:p>
        </w:tc>
        <w:tc>
          <w:tcPr>
            <w:tcW w:w="2065" w:type="dxa"/>
            <w:shd w:val="clear" w:color="auto" w:fill="auto"/>
            <w:noWrap w:val="0"/>
            <w:vAlign w:val="top"/>
          </w:tcPr>
          <w:p w14:paraId="6CB8BC77">
            <w:pPr>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不应检出</w:t>
            </w:r>
          </w:p>
        </w:tc>
      </w:tr>
      <w:tr w14:paraId="0E1A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0B008C77">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top"/>
          </w:tcPr>
          <w:p w14:paraId="7DB09C76">
            <w:pPr>
              <w:ind w:left="0" w:leftChars="0" w:firstLine="0"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金黄色葡萄球菌/（CFU/mL）</w:t>
            </w:r>
          </w:p>
        </w:tc>
        <w:tc>
          <w:tcPr>
            <w:tcW w:w="2065" w:type="dxa"/>
            <w:shd w:val="clear" w:color="auto" w:fill="auto"/>
            <w:noWrap w:val="0"/>
            <w:vAlign w:val="top"/>
          </w:tcPr>
          <w:p w14:paraId="7C811C94">
            <w:pPr>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不应检出</w:t>
            </w:r>
          </w:p>
        </w:tc>
      </w:tr>
      <w:tr w14:paraId="6616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noWrap w:val="0"/>
            <w:vAlign w:val="center"/>
          </w:tcPr>
          <w:p w14:paraId="005F4BCD">
            <w:pPr>
              <w:numPr>
                <w:ilvl w:val="0"/>
                <w:numId w:val="0"/>
              </w:numPr>
              <w:jc w:val="center"/>
              <w:rPr>
                <w:rFonts w:hint="eastAsia" w:ascii="宋体" w:hAnsi="宋体" w:eastAsia="宋体" w:cs="宋体"/>
                <w:sz w:val="18"/>
                <w:szCs w:val="20"/>
                <w:vertAlign w:val="baseline"/>
                <w:lang w:val="en-US" w:eastAsia="zh-CN"/>
              </w:rPr>
            </w:pPr>
            <w:r>
              <w:rPr>
                <w:rFonts w:hint="eastAsia" w:ascii="宋体" w:hAnsi="宋体" w:eastAsia="宋体" w:cs="宋体"/>
                <w:sz w:val="18"/>
                <w:szCs w:val="20"/>
                <w:vertAlign w:val="baseline"/>
                <w:lang w:val="en-US" w:eastAsia="zh-CN"/>
              </w:rPr>
              <w:t>有害物质指标</w:t>
            </w:r>
          </w:p>
        </w:tc>
        <w:tc>
          <w:tcPr>
            <w:tcW w:w="4815" w:type="dxa"/>
            <w:shd w:val="clear" w:color="auto" w:fill="auto"/>
            <w:noWrap w:val="0"/>
            <w:vAlign w:val="center"/>
          </w:tcPr>
          <w:p w14:paraId="5978D7AC">
            <w:pPr>
              <w:pStyle w:val="17"/>
              <w:ind w:firstLine="0" w:firstLineChars="0"/>
              <w:jc w:val="left"/>
              <w:rPr>
                <w:rFonts w:hint="eastAsia" w:ascii="宋体" w:hAnsi="宋体" w:eastAsia="宋体" w:cs="宋体"/>
                <w:sz w:val="18"/>
                <w:lang w:val="en-US" w:eastAsia="zh-CN" w:bidi="ar-SA"/>
              </w:rPr>
            </w:pPr>
            <w:r>
              <w:rPr>
                <w:rFonts w:hint="eastAsia" w:ascii="宋体" w:hAnsi="宋体" w:eastAsia="宋体" w:cs="宋体"/>
              </w:rPr>
              <w:t>铅（mg/kg）</w:t>
            </w:r>
          </w:p>
        </w:tc>
        <w:tc>
          <w:tcPr>
            <w:tcW w:w="2065" w:type="dxa"/>
            <w:shd w:val="clear" w:color="auto" w:fill="auto"/>
            <w:noWrap w:val="0"/>
            <w:vAlign w:val="center"/>
          </w:tcPr>
          <w:p w14:paraId="1D51A40C">
            <w:pPr>
              <w:pStyle w:val="17"/>
              <w:ind w:firstLine="0" w:firstLineChars="0"/>
              <w:rPr>
                <w:rFonts w:hint="eastAsia" w:ascii="宋体" w:hAnsi="宋体" w:eastAsia="宋体" w:cs="宋体"/>
                <w:sz w:val="18"/>
                <w:lang w:val="en-US" w:eastAsia="zh-CN" w:bidi="ar-SA"/>
              </w:rPr>
            </w:pPr>
            <w:r>
              <w:rPr>
                <w:rFonts w:hint="eastAsia" w:ascii="宋体" w:hAnsi="宋体" w:eastAsia="宋体" w:cs="宋体"/>
              </w:rPr>
              <w:t>≤10</w:t>
            </w:r>
          </w:p>
        </w:tc>
      </w:tr>
      <w:tr w14:paraId="50B4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5969030A">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center"/>
          </w:tcPr>
          <w:p w14:paraId="5EADE694">
            <w:pPr>
              <w:pStyle w:val="17"/>
              <w:ind w:firstLine="0" w:firstLineChars="0"/>
              <w:jc w:val="left"/>
              <w:rPr>
                <w:rFonts w:hint="eastAsia" w:ascii="宋体" w:hAnsi="宋体" w:eastAsia="宋体" w:cs="宋体"/>
                <w:sz w:val="18"/>
                <w:lang w:val="en-US" w:eastAsia="zh-CN" w:bidi="ar-SA"/>
              </w:rPr>
            </w:pPr>
            <w:r>
              <w:rPr>
                <w:rFonts w:hint="eastAsia" w:ascii="宋体" w:hAnsi="宋体" w:eastAsia="宋体" w:cs="宋体"/>
              </w:rPr>
              <w:t>汞（mg/kg）</w:t>
            </w:r>
          </w:p>
        </w:tc>
        <w:tc>
          <w:tcPr>
            <w:tcW w:w="2065" w:type="dxa"/>
            <w:shd w:val="clear" w:color="auto" w:fill="auto"/>
            <w:noWrap w:val="0"/>
            <w:vAlign w:val="center"/>
          </w:tcPr>
          <w:p w14:paraId="583EBA01">
            <w:pPr>
              <w:pStyle w:val="17"/>
              <w:ind w:firstLine="0" w:firstLineChars="0"/>
              <w:rPr>
                <w:rFonts w:hint="eastAsia" w:ascii="宋体" w:hAnsi="宋体" w:eastAsia="宋体" w:cs="宋体"/>
                <w:sz w:val="18"/>
                <w:lang w:val="en-US" w:eastAsia="zh-CN" w:bidi="ar-SA"/>
              </w:rPr>
            </w:pPr>
            <w:r>
              <w:rPr>
                <w:rFonts w:hint="eastAsia" w:ascii="宋体" w:hAnsi="宋体" w:eastAsia="宋体" w:cs="宋体"/>
              </w:rPr>
              <w:t>≤1</w:t>
            </w:r>
          </w:p>
        </w:tc>
      </w:tr>
      <w:tr w14:paraId="1303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32414A63">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center"/>
          </w:tcPr>
          <w:p w14:paraId="10601197">
            <w:pPr>
              <w:pStyle w:val="17"/>
              <w:ind w:firstLine="0" w:firstLineChars="0"/>
              <w:jc w:val="left"/>
              <w:rPr>
                <w:rFonts w:hint="eastAsia" w:ascii="宋体" w:hAnsi="宋体" w:eastAsia="宋体" w:cs="宋体"/>
                <w:sz w:val="18"/>
                <w:lang w:val="en-US" w:eastAsia="zh-CN" w:bidi="ar-SA"/>
              </w:rPr>
            </w:pPr>
            <w:r>
              <w:rPr>
                <w:rFonts w:hint="eastAsia" w:ascii="宋体" w:hAnsi="宋体" w:eastAsia="宋体" w:cs="宋体"/>
              </w:rPr>
              <w:t>砷（mg/kg）</w:t>
            </w:r>
          </w:p>
        </w:tc>
        <w:tc>
          <w:tcPr>
            <w:tcW w:w="2065" w:type="dxa"/>
            <w:shd w:val="clear" w:color="auto" w:fill="auto"/>
            <w:noWrap w:val="0"/>
            <w:vAlign w:val="center"/>
          </w:tcPr>
          <w:p w14:paraId="629D37A5">
            <w:pPr>
              <w:pStyle w:val="17"/>
              <w:ind w:firstLine="0" w:firstLineChars="0"/>
              <w:rPr>
                <w:rFonts w:hint="eastAsia" w:ascii="宋体" w:hAnsi="宋体" w:eastAsia="宋体" w:cs="宋体"/>
                <w:sz w:val="18"/>
                <w:lang w:val="en-US" w:eastAsia="zh-CN" w:bidi="ar-SA"/>
              </w:rPr>
            </w:pPr>
            <w:r>
              <w:rPr>
                <w:rFonts w:hint="eastAsia" w:ascii="宋体" w:hAnsi="宋体" w:eastAsia="宋体" w:cs="宋体"/>
              </w:rPr>
              <w:t>≤2</w:t>
            </w:r>
          </w:p>
        </w:tc>
      </w:tr>
      <w:tr w14:paraId="4AA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noWrap w:val="0"/>
            <w:vAlign w:val="top"/>
          </w:tcPr>
          <w:p w14:paraId="3107E973">
            <w:pPr>
              <w:numPr>
                <w:ilvl w:val="0"/>
                <w:numId w:val="0"/>
              </w:numPr>
              <w:jc w:val="center"/>
              <w:rPr>
                <w:rFonts w:hint="eastAsia" w:ascii="宋体" w:hAnsi="宋体" w:eastAsia="宋体" w:cs="宋体"/>
                <w:sz w:val="18"/>
                <w:szCs w:val="20"/>
                <w:vertAlign w:val="baseline"/>
                <w:lang w:val="en-US" w:eastAsia="zh-CN"/>
              </w:rPr>
            </w:pPr>
          </w:p>
        </w:tc>
        <w:tc>
          <w:tcPr>
            <w:tcW w:w="4815" w:type="dxa"/>
            <w:shd w:val="clear" w:color="auto" w:fill="auto"/>
            <w:noWrap w:val="0"/>
            <w:vAlign w:val="center"/>
          </w:tcPr>
          <w:p w14:paraId="54417442">
            <w:pPr>
              <w:pStyle w:val="17"/>
              <w:ind w:firstLine="0" w:firstLineChars="0"/>
              <w:jc w:val="left"/>
              <w:rPr>
                <w:rFonts w:hint="eastAsia" w:ascii="宋体" w:hAnsi="宋体" w:eastAsia="宋体" w:cs="宋体"/>
                <w:sz w:val="18"/>
                <w:lang w:val="en-US" w:eastAsia="zh-CN" w:bidi="ar-SA"/>
              </w:rPr>
            </w:pPr>
            <w:r>
              <w:rPr>
                <w:rFonts w:hint="eastAsia" w:ascii="宋体" w:hAnsi="宋体" w:eastAsia="宋体" w:cs="宋体"/>
              </w:rPr>
              <w:t>镉（mg/kg）</w:t>
            </w:r>
          </w:p>
        </w:tc>
        <w:tc>
          <w:tcPr>
            <w:tcW w:w="2065" w:type="dxa"/>
            <w:shd w:val="clear" w:color="auto" w:fill="auto"/>
            <w:noWrap w:val="0"/>
            <w:vAlign w:val="center"/>
          </w:tcPr>
          <w:p w14:paraId="12FF3548">
            <w:pPr>
              <w:pStyle w:val="17"/>
              <w:ind w:firstLine="0" w:firstLineChars="0"/>
              <w:rPr>
                <w:rFonts w:hint="eastAsia" w:ascii="宋体" w:hAnsi="宋体" w:eastAsia="宋体" w:cs="宋体"/>
                <w:sz w:val="18"/>
                <w:lang w:val="en-US" w:eastAsia="zh-CN" w:bidi="ar-SA"/>
              </w:rPr>
            </w:pPr>
            <w:r>
              <w:rPr>
                <w:rFonts w:hint="eastAsia" w:ascii="宋体" w:hAnsi="宋体" w:eastAsia="宋体" w:cs="宋体"/>
              </w:rPr>
              <w:t>≤5</w:t>
            </w:r>
          </w:p>
        </w:tc>
      </w:tr>
    </w:tbl>
    <w:p w14:paraId="5F9A8402">
      <w:pPr>
        <w:pStyle w:val="19"/>
        <w:numPr>
          <w:ilvl w:val="1"/>
          <w:numId w:val="0"/>
        </w:numPr>
        <w:spacing w:before="240" w:after="240"/>
        <w:rPr>
          <w:rFonts w:hint="eastAsia" w:ascii="黑体" w:hAnsi="Times New Roman" w:eastAsia="黑体" w:cs="Times New Roman"/>
          <w:b w:val="0"/>
          <w:bCs w:val="0"/>
          <w:sz w:val="21"/>
          <w:szCs w:val="20"/>
          <w:lang w:val="en-US" w:eastAsia="zh-CN"/>
        </w:rPr>
      </w:pPr>
      <w:bookmarkStart w:id="11" w:name="_Toc19019"/>
      <w:bookmarkStart w:id="12" w:name="_Toc26371"/>
      <w:r>
        <w:rPr>
          <w:rFonts w:hint="eastAsia" w:ascii="黑体" w:hAnsi="Times New Roman" w:eastAsia="黑体" w:cs="Times New Roman"/>
          <w:b w:val="0"/>
          <w:bCs w:val="0"/>
          <w:sz w:val="21"/>
          <w:szCs w:val="20"/>
          <w:lang w:val="en-US" w:eastAsia="zh-CN"/>
        </w:rPr>
        <w:t>6 检验方法</w:t>
      </w:r>
      <w:bookmarkEnd w:id="11"/>
      <w:bookmarkEnd w:id="12"/>
    </w:p>
    <w:p w14:paraId="534635FC">
      <w:pPr>
        <w:pStyle w:val="18"/>
        <w:numPr>
          <w:ilvl w:val="2"/>
          <w:numId w:val="0"/>
        </w:numPr>
        <w:spacing w:before="120" w:after="120"/>
        <w:ind w:left="0" w:leftChars="0" w:firstLine="0" w:firstLineChars="0"/>
        <w:rPr>
          <w:rFonts w:hint="eastAsia"/>
        </w:rPr>
      </w:pPr>
      <w:bookmarkStart w:id="13" w:name="_Toc176199741"/>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感官检验</w:t>
      </w:r>
      <w:bookmarkEnd w:id="13"/>
    </w:p>
    <w:p w14:paraId="1533D2F4">
      <w:pPr>
        <w:pStyle w:val="18"/>
        <w:numPr>
          <w:ilvl w:val="2"/>
          <w:numId w:val="0"/>
        </w:numPr>
        <w:spacing w:before="120" w:after="120"/>
        <w:ind w:left="0" w:leftChars="0" w:firstLine="420" w:firstLineChars="200"/>
        <w:rPr>
          <w:rFonts w:hint="eastAsia" w:ascii="宋体" w:eastAsia="宋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ligatures w14:val="none"/>
          <w14:numForm w14:val="default"/>
          <w14:numSpacing w14:val="default"/>
          <w14:cntxtalts w14:val="0"/>
        </w:rPr>
      </w:pPr>
      <w:r>
        <w:rPr>
          <w:rFonts w:hint="eastAsia" w:ascii="宋体" w:eastAsia="宋体"/>
        </w:rPr>
        <w:t>启开试样后，立即嗅其气味；另取试样适量置于白色瓷盘中，在自然光线下，观察其外观色泽，并检查有无异物。</w:t>
      </w:r>
    </w:p>
    <w:p w14:paraId="16BAD5ED">
      <w:pPr>
        <w:pStyle w:val="18"/>
        <w:numPr>
          <w:ilvl w:val="2"/>
          <w:numId w:val="0"/>
        </w:numPr>
        <w:spacing w:before="120" w:after="120"/>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水分</w:t>
      </w:r>
    </w:p>
    <w:p w14:paraId="3AF24EF2">
      <w:pPr>
        <w:pStyle w:val="16"/>
        <w:ind w:firstLine="420"/>
        <w:rPr>
          <w:rFonts w:hint="default"/>
          <w:lang w:val="en-US"/>
        </w:rPr>
      </w:pPr>
      <w:r>
        <w:rPr>
          <w:rFonts w:hint="eastAsia"/>
          <w:lang w:val="en-US" w:eastAsia="zh-CN"/>
        </w:rPr>
        <w:t>按GB 5009.3第一法规定的方法测定。</w:t>
      </w:r>
    </w:p>
    <w:p w14:paraId="070ACD03">
      <w:pPr>
        <w:pStyle w:val="18"/>
        <w:numPr>
          <w:ilvl w:val="2"/>
          <w:numId w:val="0"/>
        </w:numPr>
        <w:spacing w:before="120" w:after="120"/>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灰分</w:t>
      </w:r>
    </w:p>
    <w:p w14:paraId="10FCE012">
      <w:pPr>
        <w:pStyle w:val="16"/>
        <w:ind w:firstLine="420"/>
      </w:pPr>
      <w:r>
        <w:rPr>
          <w:rFonts w:hint="eastAsia"/>
        </w:rPr>
        <w:t>按GB 5009.4</w:t>
      </w:r>
      <w:r>
        <w:rPr>
          <w:rFonts w:hint="eastAsia"/>
          <w:lang w:val="en-US" w:eastAsia="zh-CN"/>
        </w:rPr>
        <w:t>第一法</w:t>
      </w:r>
      <w:r>
        <w:rPr>
          <w:rFonts w:hint="eastAsia"/>
        </w:rPr>
        <w:t>规定的</w:t>
      </w:r>
      <w:r>
        <w:rPr>
          <w:rFonts w:hint="eastAsia"/>
          <w:lang w:val="en-US" w:eastAsia="zh-CN"/>
        </w:rPr>
        <w:t>方</w:t>
      </w:r>
      <w:r>
        <w:rPr>
          <w:rFonts w:hint="eastAsia"/>
        </w:rPr>
        <w:t>法测定。</w:t>
      </w:r>
    </w:p>
    <w:p w14:paraId="29C06AD3">
      <w:pPr>
        <w:pStyle w:val="18"/>
        <w:numPr>
          <w:ilvl w:val="2"/>
          <w:numId w:val="0"/>
        </w:numPr>
        <w:spacing w:before="120" w:after="120"/>
        <w:ind w:left="0" w:leftChars="0" w:firstLine="0" w:firstLineChars="0"/>
      </w:pP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lang w:val="en-US" w:eastAsia="zh-CN"/>
        </w:rPr>
        <w:t>颗粒度</w:t>
      </w:r>
    </w:p>
    <w:p w14:paraId="73508991">
      <w:pPr>
        <w:pStyle w:val="16"/>
        <w:ind w:firstLine="420"/>
      </w:pPr>
      <w:r>
        <w:rPr>
          <w:rFonts w:hint="eastAsia"/>
        </w:rPr>
        <w:t>按GB/T 13531.6规定的方法测定。</w:t>
      </w:r>
    </w:p>
    <w:p w14:paraId="21A07B42">
      <w:pPr>
        <w:pStyle w:val="18"/>
        <w:numPr>
          <w:ilvl w:val="2"/>
          <w:numId w:val="0"/>
        </w:numPr>
        <w:spacing w:before="120" w:after="120"/>
        <w:ind w:left="0" w:leftChars="0" w:firstLine="0" w:firstLineChars="0"/>
        <w:rPr>
          <w:rFonts w:hint="default"/>
          <w:lang w:val="en-US"/>
        </w:rPr>
      </w:pPr>
      <w:bookmarkStart w:id="14" w:name="_Toc17619974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　</w:t>
      </w:r>
      <w:bookmarkEnd w:id="14"/>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含量</w:t>
      </w:r>
    </w:p>
    <w:p w14:paraId="5BB00FAF">
      <w:pPr>
        <w:pStyle w:val="16"/>
        <w:ind w:firstLine="420"/>
      </w:pPr>
      <w:r>
        <w:rPr>
          <w:rFonts w:hint="eastAsia"/>
        </w:rPr>
        <w:t>按</w:t>
      </w:r>
      <w:r>
        <w:rPr>
          <w:rFonts w:hint="eastAsia"/>
          <w:lang w:val="en-US" w:eastAsia="zh-CN"/>
        </w:rPr>
        <w:t>附录A规定的方法测定。</w:t>
      </w:r>
    </w:p>
    <w:p w14:paraId="0211BFE9">
      <w:pPr>
        <w:pStyle w:val="18"/>
        <w:numPr>
          <w:ilvl w:val="2"/>
          <w:numId w:val="0"/>
        </w:numPr>
        <w:spacing w:before="120" w:after="120"/>
        <w:ind w:left="0" w:leftChars="0" w:firstLine="0" w:firstLineChars="0"/>
      </w:pPr>
      <w:bookmarkStart w:id="15" w:name="_Toc17619975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rPr>
        <w:t>微生物</w:t>
      </w:r>
      <w:bookmarkEnd w:id="15"/>
    </w:p>
    <w:p w14:paraId="1BD456BB">
      <w:pPr>
        <w:pStyle w:val="16"/>
        <w:ind w:firstLine="420"/>
      </w:pPr>
      <w:r>
        <w:rPr>
          <w:rFonts w:hint="eastAsia"/>
        </w:rPr>
        <w:t>按《化妆品安全技术规范》</w:t>
      </w:r>
      <w:r>
        <w:rPr>
          <w:rFonts w:hint="eastAsia" w:ascii="宋体" w:hAnsi="宋体" w:eastAsia="宋体" w:cs="宋体"/>
          <w:kern w:val="2"/>
          <w:sz w:val="21"/>
          <w:szCs w:val="21"/>
          <w:lang w:val="en-US" w:eastAsia="zh-CN"/>
        </w:rPr>
        <w:t>（2015年版）中规定的方法检验</w:t>
      </w:r>
      <w:r>
        <w:rPr>
          <w:rFonts w:hint="eastAsia"/>
        </w:rPr>
        <w:t>。</w:t>
      </w:r>
    </w:p>
    <w:p w14:paraId="63B412BB">
      <w:pPr>
        <w:pStyle w:val="18"/>
        <w:numPr>
          <w:ilvl w:val="2"/>
          <w:numId w:val="0"/>
        </w:numPr>
        <w:spacing w:before="120" w:after="120"/>
        <w:ind w:left="0" w:leftChars="0" w:firstLine="0" w:firstLineChars="0"/>
      </w:pPr>
      <w:bookmarkStart w:id="16" w:name="_Toc176199756"/>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w:t>
      </w:r>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有害物质</w:t>
      </w:r>
      <w:bookmarkEnd w:id="16"/>
    </w:p>
    <w:p w14:paraId="00D0631B">
      <w:pPr>
        <w:pStyle w:val="16"/>
        <w:ind w:firstLine="420"/>
      </w:pPr>
      <w:bookmarkStart w:id="17" w:name="_Toc176199760"/>
      <w:r>
        <w:rPr>
          <w:rFonts w:hint="eastAsia"/>
        </w:rPr>
        <w:t>按《化妆品安全技术规范》</w:t>
      </w:r>
      <w:r>
        <w:rPr>
          <w:rFonts w:hint="eastAsia" w:ascii="宋体" w:hAnsi="宋体" w:eastAsia="宋体" w:cs="宋体"/>
          <w:kern w:val="2"/>
          <w:sz w:val="21"/>
          <w:szCs w:val="21"/>
          <w:lang w:val="en-US" w:eastAsia="zh-CN"/>
        </w:rPr>
        <w:t>（2015年版）中规定的方法检验</w:t>
      </w:r>
      <w:r>
        <w:rPr>
          <w:rFonts w:hint="eastAsia"/>
        </w:rPr>
        <w:t>。</w:t>
      </w:r>
    </w:p>
    <w:bookmarkEnd w:id="17"/>
    <w:p w14:paraId="2A213D9E">
      <w:pPr>
        <w:pStyle w:val="19"/>
        <w:numPr>
          <w:ilvl w:val="1"/>
          <w:numId w:val="0"/>
        </w:numPr>
        <w:spacing w:before="240" w:after="240"/>
        <w:rPr>
          <w:rFonts w:hint="eastAsia" w:ascii="黑体" w:hAnsi="Times New Roman" w:eastAsia="黑体" w:cs="Times New Roman"/>
          <w:b w:val="0"/>
          <w:bCs w:val="0"/>
          <w:kern w:val="0"/>
          <w:sz w:val="21"/>
          <w:szCs w:val="20"/>
          <w:lang w:val="en-US" w:eastAsia="zh-CN"/>
        </w:rPr>
      </w:pPr>
      <w:bookmarkStart w:id="18" w:name="_Toc10627"/>
      <w:bookmarkStart w:id="19" w:name="_Toc7752"/>
      <w:r>
        <w:rPr>
          <w:rFonts w:hint="eastAsia" w:ascii="黑体" w:hAnsi="Times New Roman" w:eastAsia="黑体" w:cs="Times New Roman"/>
          <w:b w:val="0"/>
          <w:bCs w:val="0"/>
          <w:kern w:val="0"/>
          <w:sz w:val="21"/>
          <w:szCs w:val="20"/>
          <w:lang w:val="en-US" w:eastAsia="zh-CN"/>
        </w:rPr>
        <w:t>7 检验规则</w:t>
      </w:r>
      <w:bookmarkEnd w:id="18"/>
      <w:bookmarkEnd w:id="19"/>
    </w:p>
    <w:p w14:paraId="17CED03A">
      <w:pPr>
        <w:pStyle w:val="18"/>
        <w:numPr>
          <w:ilvl w:val="2"/>
          <w:numId w:val="0"/>
        </w:numPr>
        <w:spacing w:before="120" w:after="120"/>
        <w:ind w:left="0" w:leftChars="0" w:firstLine="0" w:firstLineChars="0"/>
      </w:pPr>
      <w:bookmarkStart w:id="20" w:name="_Toc176199762"/>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bookmarkEnd w:id="20"/>
      <w:r>
        <w:rPr>
          <w:rFonts w:hint="eastAsia"/>
        </w:rPr>
        <w:t>抽样方案与抽样方法</w:t>
      </w:r>
    </w:p>
    <w:p w14:paraId="6676C50C">
      <w:pPr>
        <w:pStyle w:val="16"/>
        <w:ind w:firstLine="420"/>
      </w:pPr>
      <w:r>
        <w:rPr>
          <w:rFonts w:hint="eastAsia"/>
        </w:rPr>
        <w:t>按GB/T 37625的规定执行。</w:t>
      </w:r>
    </w:p>
    <w:p w14:paraId="551C0826">
      <w:pPr>
        <w:pStyle w:val="18"/>
        <w:numPr>
          <w:ilvl w:val="2"/>
          <w:numId w:val="0"/>
        </w:numPr>
        <w:spacing w:before="120" w:after="120"/>
        <w:ind w:left="0" w:leftChars="0" w:firstLine="0" w:firstLineChars="0"/>
      </w:pPr>
      <w:bookmarkStart w:id="21" w:name="_Toc176199763"/>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rPr>
        <w:t>组批与抽样</w:t>
      </w:r>
      <w:bookmarkEnd w:id="21"/>
    </w:p>
    <w:p w14:paraId="6C222128">
      <w:pPr>
        <w:pStyle w:val="16"/>
        <w:ind w:firstLine="420"/>
      </w:pPr>
      <w:bookmarkStart w:id="22" w:name="_Hlk178428457"/>
      <w:r>
        <w:rPr>
          <w:rFonts w:hint="eastAsia"/>
        </w:rPr>
        <w:t>以同一批原料，同种工艺，连续生产的产品为同一批次。</w:t>
      </w:r>
      <w:bookmarkEnd w:id="22"/>
    </w:p>
    <w:p w14:paraId="24342F13">
      <w:pPr>
        <w:pStyle w:val="18"/>
        <w:numPr>
          <w:ilvl w:val="2"/>
          <w:numId w:val="0"/>
        </w:numPr>
        <w:spacing w:before="120" w:after="120"/>
        <w:ind w:left="0" w:leftChars="0" w:firstLine="0" w:firstLineChars="0"/>
      </w:pPr>
      <w:bookmarkStart w:id="23" w:name="_Toc176199764"/>
      <w:bookmarkStart w:id="24" w:name="_Hlk178428467"/>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rPr>
        <w:t>出厂规则</w:t>
      </w:r>
      <w:bookmarkEnd w:id="23"/>
    </w:p>
    <w:p w14:paraId="2EB68665">
      <w:pPr>
        <w:spacing w:before="120" w:after="120" w:line="360" w:lineRule="auto"/>
        <w:jc w:val="left"/>
        <w:rPr>
          <w:rFonts w:hint="eastAsia" w:ascii="宋体" w:hAnsi="宋体" w:eastAsia="宋体" w:cs="宋体"/>
          <w:sz w:val="21"/>
          <w:szCs w:val="21"/>
          <w:lang w:val="en-US" w:eastAsia="zh-CN"/>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szCs w:val="20"/>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7.3.1</w:t>
      </w:r>
      <w:r>
        <w:rPr>
          <w:rFonts w:hint="eastAsia" w:ascii="宋体" w:hAnsi="宋体" w:eastAsia="宋体" w:cs="宋体"/>
          <w:sz w:val="21"/>
          <w:szCs w:val="21"/>
          <w:lang w:val="en-US" w:eastAsia="zh-CN"/>
        </w:rPr>
        <w:t>　出厂检验项目：外观、气味、水分、灰分、颗粒度、纯度、菌落总数、霉菌和酵母菌总数。</w:t>
      </w:r>
    </w:p>
    <w:p w14:paraId="61B2C072">
      <w:pPr>
        <w:spacing w:before="120" w:after="120" w:line="360" w:lineRule="auto"/>
        <w:jc w:val="left"/>
        <w:rPr>
          <w:rFonts w:hint="eastAsia" w:ascii="宋体" w:hAnsi="宋体" w:eastAsia="宋体" w:cs="宋体"/>
          <w:sz w:val="21"/>
          <w:szCs w:val="21"/>
          <w:lang w:val="en-US" w:eastAsia="zh-CN"/>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szCs w:val="20"/>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7.3.2</w:t>
      </w:r>
      <w:r>
        <w:rPr>
          <w:rFonts w:hint="eastAsia" w:ascii="宋体" w:hAnsi="宋体" w:eastAsia="宋体" w:cs="宋体"/>
          <w:sz w:val="21"/>
          <w:szCs w:val="21"/>
          <w:lang w:val="en-US" w:eastAsia="zh-CN"/>
        </w:rPr>
        <w:t>　产品应批检验合格方可出厂。</w:t>
      </w:r>
    </w:p>
    <w:p w14:paraId="797623CE">
      <w:pPr>
        <w:pStyle w:val="18"/>
        <w:numPr>
          <w:ilvl w:val="2"/>
          <w:numId w:val="0"/>
        </w:numPr>
        <w:spacing w:before="120" w:after="120"/>
        <w:ind w:left="0" w:leftChars="0" w:firstLine="0" w:firstLineChars="0"/>
      </w:pPr>
      <w:bookmarkStart w:id="25" w:name="_Toc176199765"/>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rPr>
        <w:t>型式检验</w:t>
      </w:r>
      <w:bookmarkEnd w:id="25"/>
    </w:p>
    <w:p w14:paraId="2DAD5732">
      <w:pPr>
        <w:spacing w:before="120" w:after="120" w:line="360" w:lineRule="auto"/>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7.4.1</w:t>
      </w:r>
      <w:r>
        <w:rPr>
          <w:rFonts w:hint="eastAsia" w:ascii="宋体" w:hAnsi="宋体" w:eastAsia="宋体" w:cs="宋体"/>
          <w:sz w:val="21"/>
          <w:szCs w:val="21"/>
          <w:lang w:val="en-US" w:eastAsia="zh-CN"/>
        </w:rPr>
        <w:t>　型式检验的项目为本文件中规定的全部项目。</w:t>
      </w:r>
    </w:p>
    <w:p w14:paraId="18944A5B">
      <w:pPr>
        <w:spacing w:before="120" w:after="120" w:line="360" w:lineRule="auto"/>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7.4.2</w:t>
      </w:r>
      <w:r>
        <w:rPr>
          <w:rFonts w:hint="eastAsia" w:ascii="宋体" w:hAnsi="宋体" w:eastAsia="宋体" w:cs="宋体"/>
          <w:sz w:val="21"/>
          <w:szCs w:val="21"/>
          <w:lang w:val="en-US" w:eastAsia="zh-CN"/>
        </w:rPr>
        <w:t>　型式检验每年不应少于1次。有下列情况之一时，也应进行型式检验。</w:t>
      </w:r>
    </w:p>
    <w:p w14:paraId="174FE213">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a）当原料、工艺和设备发生重大改变时；</w:t>
      </w:r>
    </w:p>
    <w:p w14:paraId="6EA0A028">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b）产品首次投产或停产6个月以上恢复生产时；</w:t>
      </w:r>
    </w:p>
    <w:p w14:paraId="232D13A5">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c）出厂检验与上一次型式检验结果有较大差异时；</w:t>
      </w:r>
    </w:p>
    <w:p w14:paraId="13577730">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d）生产场所改变时；</w:t>
      </w:r>
    </w:p>
    <w:p w14:paraId="63FD18B1">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e）主管部门提出进行型式检验要求时。</w:t>
      </w:r>
    </w:p>
    <w:p w14:paraId="0F6B0B5B">
      <w:pPr>
        <w:pStyle w:val="18"/>
        <w:numPr>
          <w:ilvl w:val="2"/>
          <w:numId w:val="0"/>
        </w:numPr>
        <w:spacing w:before="120" w:after="120"/>
        <w:ind w:left="0" w:leftChars="0" w:firstLine="0" w:firstLineChars="0"/>
      </w:pPr>
      <w:bookmarkStart w:id="26" w:name="_Toc176199766"/>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　</w:t>
      </w:r>
      <w:r>
        <w:rPr>
          <w:rFonts w:hint="eastAsia"/>
        </w:rPr>
        <w:t>判定规则</w:t>
      </w:r>
      <w:bookmarkEnd w:id="26"/>
    </w:p>
    <w:p w14:paraId="48A5BFB4">
      <w:pPr>
        <w:spacing w:before="120" w:after="120" w:line="360" w:lineRule="auto"/>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7.5.1</w:t>
      </w:r>
      <w:r>
        <w:rPr>
          <w:rFonts w:hint="eastAsia" w:ascii="宋体" w:hAnsi="宋体" w:eastAsia="宋体" w:cs="宋体"/>
          <w:sz w:val="21"/>
          <w:szCs w:val="21"/>
          <w:lang w:val="en-US" w:eastAsia="zh-CN"/>
        </w:rPr>
        <w:t>　所检项目全部符合本文件规定，判定为合格品。</w:t>
      </w:r>
    </w:p>
    <w:p w14:paraId="6B0C16E8">
      <w:pPr>
        <w:spacing w:before="120" w:after="120" w:line="360" w:lineRule="auto"/>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7.5.2</w:t>
      </w:r>
      <w:r>
        <w:rPr>
          <w:rFonts w:hint="eastAsia" w:ascii="宋体" w:hAnsi="宋体" w:eastAsia="宋体" w:cs="宋体"/>
          <w:sz w:val="21"/>
          <w:szCs w:val="21"/>
          <w:lang w:val="en-US" w:eastAsia="zh-CN"/>
        </w:rPr>
        <w:t>　检验结果若有1项或1项以上不符合本文件规定，应重新从原批次留样中取样进行复验，复验结果仍有1项或1项以上指标不符合本文件规定，该批产品判定为不合格。</w:t>
      </w:r>
    </w:p>
    <w:p w14:paraId="64EA0D72">
      <w:pPr>
        <w:pStyle w:val="19"/>
        <w:numPr>
          <w:ilvl w:val="1"/>
          <w:numId w:val="0"/>
        </w:numPr>
        <w:spacing w:before="240" w:after="240"/>
        <w:ind w:left="0" w:leftChars="0" w:firstLine="0" w:firstLineChars="0"/>
      </w:pPr>
      <w:bookmarkStart w:id="27" w:name="_Toc176199780"/>
      <w:bookmarkStart w:id="28" w:name="_Toc3729"/>
      <w:bookmarkStart w:id="29" w:name="_Toc176199767"/>
      <w:bookmarkStart w:id="30" w:name="_Toc24633"/>
      <w:bookmarkStart w:id="31" w:name="_Toc17570"/>
      <w:r>
        <w:rPr>
          <w:rFonts w:hint="eastAsia" w:cs="Times New Roman"/>
          <w:b w:val="0"/>
          <w:i w:val="0"/>
          <w:sz w:val="21"/>
          <w:lang w:val="en-US" w:eastAsia="zh-CN" w:bidi="ar-SA"/>
        </w:rPr>
        <w:t>8</w:t>
      </w:r>
      <w:r>
        <w:rPr>
          <w:rFonts w:hint="eastAsia" w:ascii="黑体" w:hAnsi="Times New Roman" w:eastAsia="黑体" w:cs="Times New Roman"/>
          <w:b w:val="0"/>
          <w:i w:val="0"/>
          <w:sz w:val="21"/>
          <w:lang w:val="en-US" w:eastAsia="zh-CN" w:bidi="ar-SA"/>
        </w:rPr>
        <w:t>　</w:t>
      </w:r>
      <w:r>
        <w:rPr>
          <w:rFonts w:hint="eastAsia"/>
        </w:rPr>
        <w:t>标志、包装、运输、储存和保质期</w:t>
      </w:r>
      <w:bookmarkEnd w:id="27"/>
      <w:bookmarkEnd w:id="28"/>
      <w:bookmarkEnd w:id="29"/>
      <w:bookmarkEnd w:id="30"/>
      <w:bookmarkEnd w:id="31"/>
    </w:p>
    <w:p w14:paraId="1996D41F">
      <w:pPr>
        <w:pStyle w:val="18"/>
        <w:numPr>
          <w:ilvl w:val="2"/>
          <w:numId w:val="0"/>
        </w:numPr>
        <w:spacing w:before="120" w:after="120"/>
        <w:ind w:left="0" w:leftChars="0" w:firstLine="0" w:firstLineChars="0"/>
      </w:pPr>
      <w:bookmarkStart w:id="32" w:name="_Toc176199768"/>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.1　</w:t>
      </w:r>
      <w:r>
        <w:rPr>
          <w:rFonts w:hint="eastAsia"/>
        </w:rPr>
        <w:t>标志</w:t>
      </w:r>
      <w:bookmarkEnd w:id="32"/>
    </w:p>
    <w:p w14:paraId="3B5FB4ED">
      <w:pPr>
        <w:pStyle w:val="16"/>
        <w:ind w:firstLine="420"/>
      </w:pPr>
      <w:r>
        <w:rPr>
          <w:rFonts w:hint="eastAsia"/>
        </w:rPr>
        <w:t>产品销售包装图示标志应按GB/T 191执行。</w:t>
      </w:r>
    </w:p>
    <w:p w14:paraId="154E8982">
      <w:pPr>
        <w:pStyle w:val="18"/>
        <w:numPr>
          <w:ilvl w:val="2"/>
          <w:numId w:val="0"/>
        </w:numPr>
        <w:spacing w:before="120" w:after="120"/>
        <w:ind w:left="0" w:leftChars="0" w:firstLine="0" w:firstLineChars="0"/>
      </w:pPr>
      <w:bookmarkStart w:id="33" w:name="_Toc176199769"/>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.2　</w:t>
      </w:r>
      <w:r>
        <w:rPr>
          <w:rFonts w:hint="eastAsia"/>
        </w:rPr>
        <w:t>包装</w:t>
      </w:r>
      <w:bookmarkEnd w:id="33"/>
    </w:p>
    <w:p w14:paraId="71F5CE22">
      <w:pPr>
        <w:spacing w:before="120" w:after="120" w:line="360" w:lineRule="auto"/>
        <w:ind w:firstLine="48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直接接触化妆品的包装材料应当安全，不得与产品发生化学反应，不得迁移或释放对人体产生危害的有毒有害物质。产品装入适当的包装容器后应密封无泄漏。每件包装量可根据用户的要求而定。</w:t>
      </w:r>
    </w:p>
    <w:p w14:paraId="347CDD90">
      <w:pPr>
        <w:pStyle w:val="18"/>
        <w:numPr>
          <w:ilvl w:val="2"/>
          <w:numId w:val="0"/>
        </w:numPr>
        <w:spacing w:before="120" w:after="120"/>
        <w:ind w:left="0" w:leftChars="0" w:firstLine="0" w:firstLineChars="0"/>
      </w:pPr>
      <w:bookmarkStart w:id="34" w:name="_Toc176199770"/>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.3　</w:t>
      </w:r>
      <w:r>
        <w:rPr>
          <w:rFonts w:hint="eastAsia"/>
        </w:rPr>
        <w:t>运输</w:t>
      </w:r>
      <w:bookmarkEnd w:id="34"/>
    </w:p>
    <w:p w14:paraId="7BECB5B8">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运输工具应清洁、卫生、干燥，运输时应防火、防热、防雨淋、防受潮，在运输过程中应轻装轻卸，严防挤压碰撞，不应与有毒、有害、有异味、有放射性的物质混运。</w:t>
      </w:r>
    </w:p>
    <w:p w14:paraId="7D6B4F6E">
      <w:pPr>
        <w:pStyle w:val="18"/>
        <w:numPr>
          <w:ilvl w:val="2"/>
          <w:numId w:val="0"/>
        </w:numPr>
        <w:spacing w:before="120" w:after="120"/>
        <w:ind w:left="0" w:leftChars="0" w:firstLine="0" w:firstLineChars="0"/>
      </w:pPr>
      <w:bookmarkStart w:id="35" w:name="_Toc176199771"/>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　</w:t>
      </w:r>
      <w:r>
        <w:rPr>
          <w:rFonts w:hint="eastAsia"/>
        </w:rPr>
        <w:t>储存</w:t>
      </w:r>
      <w:bookmarkEnd w:id="35"/>
    </w:p>
    <w:p w14:paraId="79587877">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产品贮存应保持清洁卫生、干燥通风、隔热、阴凉。产品应距地面不少于0.1 m、距墙壁不少于0.5 m。避免与有毒、有害、易腐、易污染等物品一起堆放。</w:t>
      </w:r>
    </w:p>
    <w:p w14:paraId="1F711CA7">
      <w:pPr>
        <w:pStyle w:val="18"/>
        <w:numPr>
          <w:ilvl w:val="2"/>
          <w:numId w:val="0"/>
        </w:numPr>
        <w:spacing w:before="120" w:after="120"/>
        <w:ind w:left="0" w:leftChars="0" w:firstLine="0" w:firstLineChars="0"/>
      </w:pPr>
      <w:bookmarkStart w:id="36" w:name="_Toc176199772"/>
      <w:r>
        <w:rPr>
          <w:rFonts w:hint="eastAsia"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8</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　</w:t>
      </w:r>
      <w:r>
        <w:rPr>
          <w:rFonts w:hint="eastAsia"/>
        </w:rPr>
        <w:t>保质期</w:t>
      </w:r>
      <w:bookmarkEnd w:id="36"/>
    </w:p>
    <w:p w14:paraId="77A27A81">
      <w:pPr>
        <w:spacing w:before="120" w:after="120" w:line="360" w:lineRule="auto"/>
        <w:ind w:firstLine="48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在符合规定的运输和贮存条件下，产品在包装完整和未经启封的情况下，自生产之日起，在密封、干燥、避光、冷藏的条件下保质期不应低于36个月。</w:t>
      </w:r>
      <w:bookmarkEnd w:id="24"/>
    </w:p>
    <w:p w14:paraId="665DF5F5">
      <w:pPr>
        <w:spacing w:before="120" w:after="120" w:line="360" w:lineRule="auto"/>
        <w:ind w:firstLine="480"/>
        <w:jc w:val="left"/>
        <w:rPr>
          <w:rFonts w:hint="eastAsia" w:ascii="宋体" w:hAnsi="宋体" w:eastAsia="宋体" w:cs="宋体"/>
          <w:sz w:val="21"/>
          <w:szCs w:val="21"/>
          <w:lang w:val="en-US" w:eastAsia="zh-CN"/>
        </w:rPr>
        <w:sectPr>
          <w:footerReference r:id="rId8" w:type="default"/>
          <w:pgSz w:w="11905" w:h="16840" w:orient="landscape"/>
          <w:pgMar w:top="1440" w:right="1800" w:bottom="1440" w:left="1800" w:header="720" w:footer="720" w:gutter="0"/>
          <w:cols w:space="720" w:num="1"/>
        </w:sectPr>
      </w:pPr>
    </w:p>
    <w:p w14:paraId="0F615949">
      <w:pPr>
        <w:pStyle w:val="27"/>
        <w:numPr>
          <w:ilvl w:val="0"/>
          <w:numId w:val="0"/>
        </w:numPr>
        <w:spacing w:after="120"/>
      </w:pPr>
      <w:bookmarkStart w:id="37" w:name="_Toc30040"/>
      <w:bookmarkStart w:id="38" w:name="_Toc31273"/>
      <w:bookmarkStart w:id="39" w:name="_Toc11388"/>
      <w:r>
        <w:rPr>
          <w:rFonts w:hint="eastAsia" w:ascii="黑体" w:hAnsi="Times New Roman" w:eastAsia="黑体" w:cs="Times New Roman"/>
          <w:spacing w:val="100"/>
          <w:sz w:val="21"/>
          <w:lang w:val="en-US" w:eastAsia="zh-CN" w:bidi="ar-SA"/>
        </w:rPr>
        <w:t>附录A</w:t>
      </w:r>
      <w:r>
        <w:br w:type="textWrapping"/>
      </w:r>
      <w:bookmarkStart w:id="40" w:name="_Toc179400413"/>
      <w:bookmarkStart w:id="41" w:name="_Toc179400428"/>
      <w:r>
        <w:rPr>
          <w:rFonts w:hint="eastAsia"/>
        </w:rPr>
        <w:t>（规范性）</w:t>
      </w:r>
      <w:r>
        <w:br w:type="textWrapping"/>
      </w:r>
      <w:r>
        <w:rPr>
          <w:rFonts w:hint="eastAsia"/>
        </w:rPr>
        <w:t>四氢胡椒碱纯度检验方法</w:t>
      </w:r>
      <w:bookmarkEnd w:id="37"/>
      <w:bookmarkEnd w:id="38"/>
      <w:bookmarkEnd w:id="39"/>
      <w:bookmarkEnd w:id="40"/>
      <w:bookmarkEnd w:id="41"/>
    </w:p>
    <w:p w14:paraId="0CCC3A97">
      <w:pPr>
        <w:pStyle w:val="28"/>
        <w:numPr>
          <w:ilvl w:val="1"/>
          <w:numId w:val="0"/>
        </w:numPr>
        <w:spacing w:before="120" w:after="120"/>
      </w:pPr>
      <w:bookmarkStart w:id="42" w:name="_Toc179400414"/>
      <w:r>
        <w:rPr>
          <w:rFonts w:hint="eastAsia" w:ascii="黑体" w:hAnsi="Times New Roman" w:eastAsia="黑体" w:cs="Times New Roman"/>
          <w:b w:val="0"/>
          <w:i w:val="0"/>
          <w:kern w:val="21"/>
          <w:sz w:val="21"/>
          <w:lang w:val="en-US" w:eastAsia="zh-CN" w:bidi="ar-SA"/>
        </w:rPr>
        <w:t>A.1　</w:t>
      </w:r>
      <w:r>
        <w:rPr>
          <w:rFonts w:hint="eastAsia"/>
        </w:rPr>
        <w:t>一般规定</w:t>
      </w:r>
    </w:p>
    <w:p w14:paraId="613DE53F">
      <w:pPr>
        <w:pStyle w:val="16"/>
        <w:ind w:firstLine="420"/>
      </w:pPr>
      <w:r>
        <w:rPr>
          <w:rFonts w:hint="eastAsia"/>
        </w:rPr>
        <w:t>按照《中华人民共和国药典》四部附录通则0512高效液相色谱法中外标法</w:t>
      </w:r>
      <w:r>
        <w:rPr>
          <w:rFonts w:hint="eastAsia"/>
          <w:lang w:val="en-US" w:eastAsia="zh-CN"/>
        </w:rPr>
        <w:t>测定</w:t>
      </w:r>
      <w:r>
        <w:rPr>
          <w:rFonts w:hint="eastAsia"/>
        </w:rPr>
        <w:t>。</w:t>
      </w:r>
    </w:p>
    <w:p w14:paraId="62AD7BED">
      <w:pPr>
        <w:pStyle w:val="16"/>
        <w:ind w:firstLine="420"/>
      </w:pPr>
      <w:r>
        <w:rPr>
          <w:rFonts w:hint="eastAsia"/>
        </w:rPr>
        <w:t>本文件所用试剂和水，在没有注明其他要求时，均指分析纯试剂和符合 GB/T 6682 规定的实验用水。实验中所用溶液在未注明用何种溶剂配制时，均指水溶液。</w:t>
      </w:r>
    </w:p>
    <w:p w14:paraId="37F0BE91">
      <w:pPr>
        <w:pStyle w:val="28"/>
        <w:numPr>
          <w:ilvl w:val="1"/>
          <w:numId w:val="0"/>
        </w:numPr>
        <w:spacing w:before="120" w:after="120"/>
      </w:pPr>
      <w:r>
        <w:rPr>
          <w:rFonts w:hint="eastAsia" w:ascii="黑体" w:hAnsi="Times New Roman" w:eastAsia="黑体" w:cs="Times New Roman"/>
          <w:b w:val="0"/>
          <w:i w:val="0"/>
          <w:kern w:val="21"/>
          <w:sz w:val="21"/>
          <w:lang w:val="en-US" w:eastAsia="zh-CN" w:bidi="ar-SA"/>
        </w:rPr>
        <w:t>A.2　</w:t>
      </w:r>
      <w:r>
        <w:rPr>
          <w:rFonts w:hint="eastAsia"/>
        </w:rPr>
        <w:t>四氢胡椒碱纯度检验方法</w:t>
      </w:r>
    </w:p>
    <w:p w14:paraId="613FFEB6">
      <w:pPr>
        <w:pStyle w:val="29"/>
        <w:numPr>
          <w:ilvl w:val="2"/>
          <w:numId w:val="0"/>
        </w:numPr>
        <w:spacing w:before="120" w:after="120"/>
      </w:pPr>
      <w:r>
        <w:rPr>
          <w:rFonts w:hint="eastAsia" w:ascii="黑体" w:hAnsi="Times New Roman" w:eastAsia="黑体" w:cs="Times New Roman"/>
          <w:b w:val="0"/>
          <w:i w:val="0"/>
          <w:kern w:val="21"/>
          <w:sz w:val="21"/>
          <w:lang w:val="en-US" w:eastAsia="zh-CN" w:bidi="ar-SA"/>
        </w:rPr>
        <w:t>A.2.1　</w:t>
      </w:r>
      <w:r>
        <w:rPr>
          <w:rFonts w:hint="eastAsia"/>
        </w:rPr>
        <w:t>试剂和材料</w:t>
      </w:r>
      <w:bookmarkEnd w:id="42"/>
    </w:p>
    <w:p w14:paraId="16A5E2D7">
      <w:pPr>
        <w:pStyle w:val="16"/>
        <w:numPr>
          <w:ilvl w:val="0"/>
          <w:numId w:val="7"/>
        </w:numPr>
        <w:ind w:firstLine="420"/>
        <w:rPr>
          <w:rFonts w:hint="eastAsia"/>
        </w:rPr>
      </w:pPr>
      <w:r>
        <w:rPr>
          <w:rFonts w:hint="eastAsia"/>
        </w:rPr>
        <w:t>甲醇</w:t>
      </w:r>
      <w:r>
        <w:rPr>
          <w:rFonts w:hint="eastAsia"/>
          <w:lang w:eastAsia="zh-CN"/>
        </w:rPr>
        <w:t>：</w:t>
      </w:r>
      <w:r>
        <w:rPr>
          <w:rFonts w:hint="eastAsia"/>
        </w:rPr>
        <w:t>（色谱</w:t>
      </w:r>
      <w:r>
        <w:rPr>
          <w:rFonts w:hint="eastAsia"/>
          <w:lang w:val="en-US" w:eastAsia="zh-CN"/>
        </w:rPr>
        <w:t>纯</w:t>
      </w:r>
      <w:r>
        <w:rPr>
          <w:rFonts w:hint="eastAsia"/>
        </w:rPr>
        <w:t>）</w:t>
      </w:r>
      <w:r>
        <w:rPr>
          <w:rFonts w:hint="eastAsia"/>
          <w:lang w:eastAsia="zh-CN"/>
        </w:rPr>
        <w:t>；</w:t>
      </w:r>
    </w:p>
    <w:p w14:paraId="5570EA64">
      <w:pPr>
        <w:pStyle w:val="16"/>
        <w:numPr>
          <w:ilvl w:val="0"/>
          <w:numId w:val="7"/>
        </w:numPr>
        <w:spacing w:before="120" w:after="120"/>
        <w:ind w:firstLine="420"/>
      </w:pPr>
      <w:r>
        <w:rPr>
          <w:rFonts w:hint="eastAsia"/>
        </w:rPr>
        <w:t>超纯水</w:t>
      </w:r>
      <w:r>
        <w:rPr>
          <w:rFonts w:hint="eastAsia"/>
          <w:lang w:eastAsia="zh-CN"/>
        </w:rPr>
        <w:t>；</w:t>
      </w:r>
    </w:p>
    <w:p w14:paraId="76CCBD6B">
      <w:pPr>
        <w:pStyle w:val="16"/>
        <w:numPr>
          <w:ilvl w:val="0"/>
          <w:numId w:val="7"/>
        </w:numPr>
        <w:ind w:firstLine="420"/>
        <w:rPr>
          <w:rFonts w:hint="eastAsia"/>
        </w:rPr>
      </w:pPr>
      <w:r>
        <w:rPr>
          <w:rFonts w:hint="eastAsia"/>
        </w:rPr>
        <w:t>四氢胡椒碱</w:t>
      </w:r>
      <w:r>
        <w:rPr>
          <w:rFonts w:hint="eastAsia"/>
          <w:lang w:val="en-US" w:eastAsia="zh-CN"/>
        </w:rPr>
        <w:t>标准品</w:t>
      </w:r>
      <w:r>
        <w:rPr>
          <w:rFonts w:hint="eastAsia"/>
          <w:lang w:eastAsia="zh-CN"/>
        </w:rPr>
        <w:t>：</w:t>
      </w:r>
      <w:r>
        <w:rPr>
          <w:rFonts w:hint="eastAsia"/>
        </w:rPr>
        <w:t>含量不应低于98%。</w:t>
      </w:r>
    </w:p>
    <w:p w14:paraId="6F1B868C">
      <w:pPr>
        <w:pStyle w:val="29"/>
        <w:numPr>
          <w:ilvl w:val="2"/>
          <w:numId w:val="0"/>
        </w:numPr>
        <w:spacing w:before="120" w:after="120"/>
      </w:pPr>
      <w:bookmarkStart w:id="43" w:name="_Toc179400415"/>
      <w:r>
        <w:rPr>
          <w:rFonts w:hint="eastAsia" w:ascii="黑体" w:hAnsi="Times New Roman" w:eastAsia="黑体" w:cs="Times New Roman"/>
          <w:b w:val="0"/>
          <w:i w:val="0"/>
          <w:kern w:val="21"/>
          <w:sz w:val="21"/>
          <w:lang w:val="en-US" w:eastAsia="zh-CN" w:bidi="ar-SA"/>
        </w:rPr>
        <w:t>A.2.2　</w:t>
      </w:r>
      <w:r>
        <w:rPr>
          <w:rFonts w:hint="eastAsia"/>
        </w:rPr>
        <w:t>仪器和设备</w:t>
      </w:r>
      <w:bookmarkEnd w:id="43"/>
    </w:p>
    <w:p w14:paraId="0590DB74">
      <w:pPr>
        <w:pStyle w:val="30"/>
        <w:numPr>
          <w:ilvl w:val="-1"/>
          <w:numId w:val="0"/>
        </w:numPr>
        <w:ind w:firstLine="420" w:firstLineChars="200"/>
        <w:rPr>
          <w:rFonts w:hint="eastAsia" w:eastAsia="宋体"/>
          <w:lang w:eastAsia="zh-CN"/>
        </w:rPr>
      </w:pPr>
      <w:bookmarkStart w:id="44" w:name="_Hlk193225929"/>
      <w:r>
        <w:rPr>
          <w:rFonts w:hint="eastAsia"/>
          <w:lang w:val="en-US" w:eastAsia="zh-CN"/>
        </w:rPr>
        <w:t>a</w:t>
      </w:r>
      <w:r>
        <w:rPr>
          <w:rFonts w:hint="eastAsia"/>
          <w:lang w:eastAsia="zh-CN"/>
        </w:rPr>
        <w:t>）</w:t>
      </w:r>
      <w:r>
        <w:rPr>
          <w:rFonts w:hint="eastAsia"/>
        </w:rPr>
        <w:t>分析天平：</w:t>
      </w:r>
      <w:r>
        <w:rPr>
          <w:rFonts w:hint="eastAsia"/>
          <w:lang w:val="en-US" w:eastAsia="zh-CN"/>
        </w:rPr>
        <w:t>感量0.01 mg</w:t>
      </w:r>
      <w:r>
        <w:rPr>
          <w:rFonts w:hint="eastAsia"/>
          <w:lang w:eastAsia="zh-CN"/>
        </w:rPr>
        <w:t>；</w:t>
      </w:r>
    </w:p>
    <w:p w14:paraId="4100F117">
      <w:pPr>
        <w:pStyle w:val="30"/>
        <w:numPr>
          <w:ilvl w:val="-1"/>
          <w:numId w:val="0"/>
        </w:numPr>
        <w:ind w:firstLine="420" w:firstLineChars="200"/>
        <w:rPr>
          <w:rFonts w:hint="eastAsia" w:eastAsia="宋体"/>
          <w:lang w:eastAsia="zh-CN"/>
        </w:rPr>
      </w:pPr>
      <w:r>
        <w:rPr>
          <w:rFonts w:hint="eastAsia"/>
          <w:lang w:val="en-US" w:eastAsia="zh-CN"/>
        </w:rPr>
        <w:t>b</w:t>
      </w:r>
      <w:r>
        <w:rPr>
          <w:rFonts w:hint="eastAsia"/>
          <w:lang w:eastAsia="zh-CN"/>
        </w:rPr>
        <w:t>）</w:t>
      </w:r>
      <w:r>
        <w:rPr>
          <w:rFonts w:hint="eastAsia"/>
        </w:rPr>
        <w:t>25</w:t>
      </w:r>
      <w:r>
        <w:rPr>
          <w:rFonts w:hint="eastAsia"/>
          <w:lang w:val="en-US" w:eastAsia="zh-CN"/>
        </w:rPr>
        <w:t xml:space="preserve"> </w:t>
      </w:r>
      <w:r>
        <w:rPr>
          <w:rFonts w:hint="eastAsia"/>
        </w:rPr>
        <w:t>mL容量瓶</w:t>
      </w:r>
      <w:r>
        <w:rPr>
          <w:rFonts w:hint="eastAsia"/>
          <w:lang w:eastAsia="zh-CN"/>
        </w:rPr>
        <w:t>；</w:t>
      </w:r>
    </w:p>
    <w:p w14:paraId="202B4413">
      <w:pPr>
        <w:pStyle w:val="30"/>
        <w:numPr>
          <w:ilvl w:val="-1"/>
          <w:numId w:val="0"/>
        </w:numPr>
        <w:ind w:left="399" w:leftChars="190" w:firstLineChars="0"/>
        <w:rPr>
          <w:rFonts w:hint="eastAsia" w:eastAsia="宋体"/>
          <w:lang w:eastAsia="zh-CN"/>
        </w:rPr>
      </w:pPr>
      <w:r>
        <w:rPr>
          <w:rFonts w:hint="eastAsia"/>
          <w:lang w:val="en-US" w:eastAsia="zh-CN"/>
        </w:rPr>
        <w:t>c</w:t>
      </w:r>
      <w:r>
        <w:rPr>
          <w:rFonts w:hint="eastAsia"/>
          <w:lang w:eastAsia="zh-CN"/>
        </w:rPr>
        <w:t>）</w:t>
      </w:r>
      <w:r>
        <w:rPr>
          <w:rFonts w:hint="eastAsia"/>
        </w:rPr>
        <w:t>针筒式过滤器</w:t>
      </w:r>
      <w:r>
        <w:rPr>
          <w:rFonts w:hint="eastAsia"/>
          <w:lang w:eastAsia="zh-CN"/>
        </w:rPr>
        <w:t>；</w:t>
      </w:r>
      <w:r>
        <w:rPr>
          <w:rFonts w:hint="eastAsia"/>
        </w:rPr>
        <w:br w:type="textWrapping"/>
      </w:r>
      <w:r>
        <w:rPr>
          <w:rFonts w:hint="eastAsia"/>
          <w:lang w:val="en-US" w:eastAsia="zh-CN"/>
        </w:rPr>
        <w:t>d</w:t>
      </w:r>
      <w:r>
        <w:rPr>
          <w:rFonts w:hint="eastAsia"/>
          <w:lang w:eastAsia="zh-CN"/>
        </w:rPr>
        <w:t>）</w:t>
      </w:r>
      <w:r>
        <w:rPr>
          <w:rFonts w:hint="eastAsia"/>
        </w:rPr>
        <w:t>0.22</w:t>
      </w:r>
      <w:r>
        <w:rPr>
          <w:rFonts w:hint="eastAsia"/>
          <w:lang w:val="en-US" w:eastAsia="zh-CN"/>
        </w:rPr>
        <w:t xml:space="preserve"> </w:t>
      </w:r>
      <w:r>
        <w:rPr>
          <w:rFonts w:hint="eastAsia"/>
        </w:rPr>
        <w:t>μm有机相微孔滤膜</w:t>
      </w:r>
      <w:r>
        <w:rPr>
          <w:rFonts w:hint="eastAsia"/>
          <w:lang w:eastAsia="zh-CN"/>
        </w:rPr>
        <w:t>；</w:t>
      </w:r>
    </w:p>
    <w:p w14:paraId="75435690">
      <w:pPr>
        <w:pStyle w:val="30"/>
        <w:numPr>
          <w:ilvl w:val="-1"/>
          <w:numId w:val="0"/>
        </w:numPr>
        <w:ind w:firstLine="420" w:firstLineChars="200"/>
        <w:rPr>
          <w:rFonts w:hint="eastAsia" w:eastAsia="宋体"/>
          <w:lang w:eastAsia="zh-CN"/>
        </w:rPr>
      </w:pPr>
      <w:r>
        <w:rPr>
          <w:rFonts w:hint="eastAsia"/>
          <w:lang w:val="en-US" w:eastAsia="zh-CN"/>
        </w:rPr>
        <w:t>e</w:t>
      </w:r>
      <w:r>
        <w:rPr>
          <w:rFonts w:hint="eastAsia"/>
          <w:lang w:eastAsia="zh-CN"/>
        </w:rPr>
        <w:t>）</w:t>
      </w:r>
      <w:r>
        <w:rPr>
          <w:rFonts w:hint="eastAsia"/>
        </w:rPr>
        <w:t>超声波发生器</w:t>
      </w:r>
      <w:r>
        <w:rPr>
          <w:rFonts w:hint="eastAsia"/>
          <w:lang w:eastAsia="zh-CN"/>
        </w:rPr>
        <w:t>；</w:t>
      </w:r>
    </w:p>
    <w:p w14:paraId="0ED89730">
      <w:pPr>
        <w:pStyle w:val="30"/>
        <w:numPr>
          <w:ilvl w:val="-1"/>
          <w:numId w:val="0"/>
        </w:numPr>
        <w:ind w:firstLine="420" w:firstLineChars="200"/>
      </w:pPr>
      <w:r>
        <w:rPr>
          <w:rFonts w:hint="eastAsia"/>
          <w:lang w:val="en-US" w:eastAsia="zh-CN"/>
        </w:rPr>
        <w:t>f</w:t>
      </w:r>
      <w:r>
        <w:rPr>
          <w:rFonts w:hint="eastAsia"/>
          <w:lang w:eastAsia="zh-CN"/>
        </w:rPr>
        <w:t>）</w:t>
      </w:r>
      <w:r>
        <w:rPr>
          <w:rFonts w:hint="eastAsia"/>
        </w:rPr>
        <w:t>具有梯度洗脱功能的高效液相色谱仪系统。</w:t>
      </w:r>
    </w:p>
    <w:bookmarkEnd w:id="44"/>
    <w:p w14:paraId="0E05A16C">
      <w:pPr>
        <w:pStyle w:val="29"/>
        <w:numPr>
          <w:ilvl w:val="2"/>
          <w:numId w:val="0"/>
        </w:numPr>
        <w:spacing w:before="120" w:after="120"/>
      </w:pPr>
      <w:bookmarkStart w:id="45" w:name="_Toc179400416"/>
      <w:r>
        <w:rPr>
          <w:rFonts w:hint="eastAsia" w:ascii="黑体" w:hAnsi="Times New Roman" w:eastAsia="黑体" w:cs="Times New Roman"/>
          <w:b w:val="0"/>
          <w:i w:val="0"/>
          <w:kern w:val="21"/>
          <w:sz w:val="21"/>
          <w:lang w:val="en-US" w:eastAsia="zh-CN" w:bidi="ar-SA"/>
        </w:rPr>
        <w:t>A.2.3　</w:t>
      </w:r>
      <w:r>
        <w:rPr>
          <w:rFonts w:hint="eastAsia"/>
        </w:rPr>
        <w:t>色谱条件</w:t>
      </w:r>
      <w:bookmarkEnd w:id="45"/>
    </w:p>
    <w:p w14:paraId="679530D9">
      <w:pPr>
        <w:pStyle w:val="30"/>
        <w:numPr>
          <w:ilvl w:val="-1"/>
          <w:numId w:val="0"/>
        </w:numPr>
        <w:ind w:firstLine="420" w:firstLineChars="200"/>
        <w:rPr>
          <w:rFonts w:hint="eastAsia" w:eastAsia="宋体"/>
          <w:lang w:eastAsia="zh-CN"/>
        </w:rPr>
      </w:pPr>
      <w:r>
        <w:rPr>
          <w:rFonts w:hint="eastAsia"/>
          <w:lang w:val="en-US" w:eastAsia="zh-CN"/>
        </w:rPr>
        <w:t>a</w:t>
      </w:r>
      <w:r>
        <w:rPr>
          <w:rFonts w:hint="eastAsia"/>
          <w:lang w:eastAsia="zh-CN"/>
        </w:rPr>
        <w:t>）</w:t>
      </w:r>
      <w:r>
        <w:rPr>
          <w:rFonts w:hint="eastAsia"/>
        </w:rPr>
        <w:t>波长：288</w:t>
      </w:r>
      <w:r>
        <w:rPr>
          <w:rFonts w:hint="eastAsia"/>
          <w:lang w:val="en-US" w:eastAsia="zh-CN"/>
        </w:rPr>
        <w:t xml:space="preserve"> </w:t>
      </w:r>
      <w:r>
        <w:rPr>
          <w:rFonts w:hint="eastAsia"/>
        </w:rPr>
        <w:t>nm</w:t>
      </w:r>
      <w:r>
        <w:rPr>
          <w:rFonts w:hint="eastAsia"/>
          <w:lang w:eastAsia="zh-CN"/>
        </w:rPr>
        <w:t>；</w:t>
      </w:r>
    </w:p>
    <w:p w14:paraId="24310391">
      <w:pPr>
        <w:pStyle w:val="30"/>
        <w:numPr>
          <w:ilvl w:val="-1"/>
          <w:numId w:val="0"/>
        </w:numPr>
        <w:ind w:firstLine="420" w:firstLineChars="200"/>
        <w:rPr>
          <w:rFonts w:hint="eastAsia" w:eastAsia="宋体"/>
          <w:lang w:eastAsia="zh-CN"/>
        </w:rPr>
      </w:pPr>
      <w:r>
        <w:rPr>
          <w:rFonts w:hint="eastAsia"/>
          <w:lang w:val="en-US" w:eastAsia="zh-CN"/>
        </w:rPr>
        <w:t>b</w:t>
      </w:r>
      <w:r>
        <w:rPr>
          <w:rFonts w:hint="eastAsia"/>
          <w:lang w:eastAsia="zh-CN"/>
        </w:rPr>
        <w:t>）</w:t>
      </w:r>
      <w:r>
        <w:rPr>
          <w:rFonts w:hint="eastAsia"/>
        </w:rPr>
        <w:t>流速：1</w:t>
      </w:r>
      <w:r>
        <w:rPr>
          <w:rFonts w:hint="eastAsia"/>
          <w:lang w:val="en-US" w:eastAsia="zh-CN"/>
        </w:rPr>
        <w:t xml:space="preserve"> </w:t>
      </w:r>
      <w:r>
        <w:rPr>
          <w:rFonts w:hint="eastAsia"/>
        </w:rPr>
        <w:t>mL/min</w:t>
      </w:r>
      <w:r>
        <w:rPr>
          <w:rFonts w:hint="eastAsia"/>
          <w:lang w:eastAsia="zh-CN"/>
        </w:rPr>
        <w:t>；</w:t>
      </w:r>
    </w:p>
    <w:p w14:paraId="67A633A4">
      <w:pPr>
        <w:pStyle w:val="30"/>
        <w:numPr>
          <w:ilvl w:val="-1"/>
          <w:numId w:val="0"/>
        </w:numPr>
        <w:ind w:firstLine="420" w:firstLineChars="200"/>
        <w:rPr>
          <w:rFonts w:hint="eastAsia" w:eastAsia="宋体"/>
          <w:lang w:eastAsia="zh-CN"/>
        </w:rPr>
      </w:pPr>
      <w:r>
        <w:rPr>
          <w:rFonts w:hint="eastAsia"/>
          <w:lang w:val="en-US" w:eastAsia="zh-CN"/>
        </w:rPr>
        <w:t>c</w:t>
      </w:r>
      <w:r>
        <w:rPr>
          <w:rFonts w:hint="eastAsia"/>
          <w:lang w:eastAsia="zh-CN"/>
        </w:rPr>
        <w:t>）</w:t>
      </w:r>
      <w:r>
        <w:rPr>
          <w:rFonts w:hint="eastAsia"/>
        </w:rPr>
        <w:t>色谱柱：十八烷基硅烷键合硅胶为填充剂的色谱柱（柱长 25</w:t>
      </w:r>
      <w:r>
        <w:rPr>
          <w:rFonts w:hint="eastAsia"/>
          <w:lang w:val="en-US" w:eastAsia="zh-CN"/>
        </w:rPr>
        <w:t xml:space="preserve"> </w:t>
      </w:r>
      <w:r>
        <w:rPr>
          <w:rFonts w:hint="eastAsia"/>
        </w:rPr>
        <w:t>cm，内径 4.6</w:t>
      </w:r>
      <w:r>
        <w:rPr>
          <w:rFonts w:hint="eastAsia"/>
          <w:lang w:val="en-US" w:eastAsia="zh-CN"/>
        </w:rPr>
        <w:t xml:space="preserve"> </w:t>
      </w:r>
      <w:r>
        <w:rPr>
          <w:rFonts w:hint="eastAsia"/>
        </w:rPr>
        <w:t>mm，粒径5</w:t>
      </w:r>
      <w:r>
        <w:rPr>
          <w:rFonts w:hint="eastAsia"/>
          <w:lang w:val="en-US" w:eastAsia="zh-CN"/>
        </w:rPr>
        <w:t xml:space="preserve"> </w:t>
      </w:r>
      <w:r>
        <w:rPr>
          <w:rFonts w:hint="eastAsia"/>
        </w:rPr>
        <w:t>μm），或具有同等效果的液相色谱柱</w:t>
      </w:r>
      <w:r>
        <w:rPr>
          <w:rFonts w:hint="eastAsia"/>
          <w:lang w:eastAsia="zh-CN"/>
        </w:rPr>
        <w:t>；</w:t>
      </w:r>
    </w:p>
    <w:p w14:paraId="7648478F">
      <w:pPr>
        <w:pStyle w:val="32"/>
        <w:numPr>
          <w:ilvl w:val="-1"/>
          <w:numId w:val="0"/>
        </w:numPr>
        <w:ind w:left="425" w:firstLine="0"/>
        <w:rPr>
          <w:rFonts w:hint="eastAsia" w:eastAsia="宋体"/>
          <w:lang w:eastAsia="zh-CN"/>
        </w:rPr>
      </w:pPr>
      <w:r>
        <w:rPr>
          <w:rFonts w:hint="eastAsia"/>
          <w:lang w:val="en-US" w:eastAsia="zh-CN"/>
        </w:rPr>
        <w:t>d</w:t>
      </w:r>
      <w:r>
        <w:rPr>
          <w:rFonts w:hint="eastAsia"/>
          <w:lang w:eastAsia="zh-CN"/>
        </w:rPr>
        <w:t>）</w:t>
      </w:r>
      <w:r>
        <w:rPr>
          <w:rFonts w:hint="eastAsia"/>
        </w:rPr>
        <w:t>流动相A：甲醇</w:t>
      </w:r>
      <w:r>
        <w:rPr>
          <w:rFonts w:hint="eastAsia"/>
          <w:lang w:eastAsia="zh-CN"/>
        </w:rPr>
        <w:t>；</w:t>
      </w:r>
    </w:p>
    <w:p w14:paraId="71C8DD8C">
      <w:pPr>
        <w:pStyle w:val="32"/>
        <w:numPr>
          <w:ilvl w:val="-1"/>
          <w:numId w:val="0"/>
        </w:numPr>
        <w:ind w:left="425" w:firstLine="0"/>
        <w:rPr>
          <w:rFonts w:hint="eastAsia" w:eastAsia="宋体"/>
          <w:lang w:eastAsia="zh-CN"/>
        </w:rPr>
      </w:pPr>
      <w:r>
        <w:rPr>
          <w:rFonts w:hint="eastAsia"/>
          <w:lang w:val="en-US" w:eastAsia="zh-CN"/>
        </w:rPr>
        <w:t>e</w:t>
      </w:r>
      <w:r>
        <w:rPr>
          <w:rFonts w:hint="eastAsia"/>
          <w:lang w:eastAsia="zh-CN"/>
        </w:rPr>
        <w:t>）</w:t>
      </w:r>
      <w:r>
        <w:rPr>
          <w:rFonts w:hint="eastAsia"/>
        </w:rPr>
        <w:t>流动相B：水</w:t>
      </w:r>
      <w:r>
        <w:rPr>
          <w:rFonts w:hint="eastAsia"/>
          <w:lang w:eastAsia="zh-CN"/>
        </w:rPr>
        <w:t>；</w:t>
      </w:r>
    </w:p>
    <w:p w14:paraId="253954DA">
      <w:pPr>
        <w:pStyle w:val="32"/>
        <w:numPr>
          <w:ilvl w:val="-1"/>
          <w:numId w:val="0"/>
        </w:numPr>
        <w:ind w:left="425" w:firstLine="0"/>
        <w:rPr>
          <w:rFonts w:hint="eastAsia" w:eastAsia="宋体"/>
          <w:lang w:eastAsia="zh-CN"/>
        </w:rPr>
      </w:pPr>
      <w:r>
        <w:rPr>
          <w:rFonts w:hint="eastAsia"/>
          <w:lang w:val="en-US" w:eastAsia="zh-CN"/>
        </w:rPr>
        <w:t>f</w:t>
      </w:r>
      <w:r>
        <w:rPr>
          <w:rFonts w:hint="eastAsia"/>
          <w:lang w:eastAsia="zh-CN"/>
        </w:rPr>
        <w:t>）</w:t>
      </w:r>
      <w:r>
        <w:rPr>
          <w:rFonts w:hint="eastAsia"/>
        </w:rPr>
        <w:t>流动相A：流动相B=77</w:t>
      </w:r>
      <w:r>
        <w:rPr>
          <w:rFonts w:hint="eastAsia"/>
          <w:lang w:val="en-US" w:eastAsia="zh-CN"/>
        </w:rPr>
        <w:t>:23</w:t>
      </w:r>
      <w:r>
        <w:rPr>
          <w:rFonts w:hint="eastAsia"/>
          <w:lang w:eastAsia="zh-CN"/>
        </w:rPr>
        <w:t>；</w:t>
      </w:r>
    </w:p>
    <w:p w14:paraId="441D8C40">
      <w:pPr>
        <w:pStyle w:val="30"/>
        <w:numPr>
          <w:ilvl w:val="-1"/>
          <w:numId w:val="0"/>
        </w:numPr>
        <w:ind w:firstLine="420" w:firstLineChars="200"/>
      </w:pPr>
      <w:r>
        <w:rPr>
          <w:rFonts w:hint="eastAsia"/>
          <w:lang w:val="en-US" w:eastAsia="zh-CN"/>
        </w:rPr>
        <w:t>g</w:t>
      </w:r>
      <w:r>
        <w:rPr>
          <w:rFonts w:hint="eastAsia"/>
          <w:lang w:eastAsia="zh-CN"/>
        </w:rPr>
        <w:t>）</w:t>
      </w:r>
      <w:r>
        <w:rPr>
          <w:rFonts w:hint="eastAsia"/>
        </w:rPr>
        <w:t>进样量：20</w:t>
      </w:r>
      <w:r>
        <w:rPr>
          <w:rFonts w:hint="eastAsia"/>
          <w:lang w:val="en-US" w:eastAsia="zh-CN"/>
        </w:rPr>
        <w:t xml:space="preserve"> </w:t>
      </w:r>
      <w:r>
        <w:rPr>
          <w:rFonts w:hint="eastAsia"/>
        </w:rPr>
        <w:t>μL。</w:t>
      </w:r>
    </w:p>
    <w:p w14:paraId="090E69C1">
      <w:pPr>
        <w:pStyle w:val="28"/>
        <w:numPr>
          <w:ilvl w:val="1"/>
          <w:numId w:val="0"/>
        </w:numPr>
        <w:spacing w:before="120" w:after="120"/>
      </w:pPr>
      <w:bookmarkStart w:id="46" w:name="_Toc179400417"/>
      <w:r>
        <w:rPr>
          <w:rFonts w:hint="eastAsia" w:ascii="黑体" w:hAnsi="Times New Roman" w:eastAsia="黑体" w:cs="Times New Roman"/>
          <w:b w:val="0"/>
          <w:i w:val="0"/>
          <w:kern w:val="21"/>
          <w:sz w:val="21"/>
          <w:lang w:val="en-US" w:eastAsia="zh-CN" w:bidi="ar-SA"/>
        </w:rPr>
        <w:t>A.</w:t>
      </w:r>
      <w:r>
        <w:rPr>
          <w:rFonts w:hint="eastAsia" w:cs="Times New Roman"/>
          <w:b w:val="0"/>
          <w:i w:val="0"/>
          <w:kern w:val="21"/>
          <w:sz w:val="21"/>
          <w:lang w:val="en-US" w:eastAsia="zh-CN" w:bidi="ar-SA"/>
        </w:rPr>
        <w:t>2.4</w:t>
      </w:r>
      <w:r>
        <w:rPr>
          <w:rFonts w:hint="eastAsia" w:ascii="黑体" w:hAnsi="Times New Roman" w:eastAsia="黑体" w:cs="Times New Roman"/>
          <w:b w:val="0"/>
          <w:i w:val="0"/>
          <w:kern w:val="21"/>
          <w:sz w:val="21"/>
          <w:lang w:val="en-US" w:eastAsia="zh-CN" w:bidi="ar-SA"/>
        </w:rPr>
        <w:t>　</w:t>
      </w:r>
      <w:r>
        <w:rPr>
          <w:rFonts w:hint="eastAsia"/>
        </w:rPr>
        <w:t>操作步骤</w:t>
      </w:r>
      <w:bookmarkEnd w:id="46"/>
    </w:p>
    <w:p w14:paraId="2A5F3978">
      <w:pPr>
        <w:pStyle w:val="33"/>
        <w:numPr>
          <w:ilvl w:val="2"/>
          <w:numId w:val="0"/>
        </w:numPr>
      </w:pPr>
      <w:r>
        <w:rPr>
          <w:rFonts w:hint="eastAsia" w:ascii="黑体" w:hAnsi="Times New Roman" w:eastAsia="黑体" w:cs="Times New Roman"/>
          <w:b w:val="0"/>
          <w:i w:val="0"/>
          <w:kern w:val="21"/>
          <w:sz w:val="21"/>
          <w:lang w:val="en-US" w:eastAsia="zh-CN" w:bidi="ar-SA"/>
        </w:rPr>
        <w:t>A.</w:t>
      </w:r>
      <w:r>
        <w:rPr>
          <w:rFonts w:hint="eastAsia" w:ascii="黑体" w:eastAsia="黑体" w:cs="Times New Roman"/>
          <w:b w:val="0"/>
          <w:i w:val="0"/>
          <w:kern w:val="21"/>
          <w:sz w:val="21"/>
          <w:lang w:val="en-US" w:eastAsia="zh-CN" w:bidi="ar-SA"/>
        </w:rPr>
        <w:t>2</w:t>
      </w:r>
      <w:r>
        <w:rPr>
          <w:rFonts w:hint="eastAsia" w:ascii="黑体" w:hAnsi="Times New Roman" w:eastAsia="黑体" w:cs="Times New Roman"/>
          <w:b w:val="0"/>
          <w:i w:val="0"/>
          <w:kern w:val="21"/>
          <w:sz w:val="21"/>
          <w:lang w:val="en-US" w:eastAsia="zh-CN" w:bidi="ar-SA"/>
        </w:rPr>
        <w:t>.</w:t>
      </w:r>
      <w:r>
        <w:rPr>
          <w:rFonts w:hint="eastAsia" w:ascii="黑体" w:eastAsia="黑体" w:cs="Times New Roman"/>
          <w:b w:val="0"/>
          <w:i w:val="0"/>
          <w:kern w:val="21"/>
          <w:sz w:val="21"/>
          <w:lang w:val="en-US" w:eastAsia="zh-CN" w:bidi="ar-SA"/>
        </w:rPr>
        <w:t>4.1</w:t>
      </w:r>
      <w:r>
        <w:rPr>
          <w:rFonts w:hint="eastAsia" w:ascii="黑体" w:hAnsi="Times New Roman" w:eastAsia="黑体" w:cs="Times New Roman"/>
          <w:b w:val="0"/>
          <w:i w:val="0"/>
          <w:kern w:val="21"/>
          <w:sz w:val="21"/>
          <w:lang w:val="en-US" w:eastAsia="zh-CN" w:bidi="ar-SA"/>
        </w:rPr>
        <w:t>　</w:t>
      </w:r>
      <w:r>
        <w:rPr>
          <w:rFonts w:hint="eastAsia"/>
        </w:rPr>
        <w:t>样品供试液的制备：精密称取四氢胡椒碱样品5</w:t>
      </w:r>
      <w:r>
        <w:rPr>
          <w:rFonts w:hint="eastAsia"/>
          <w:lang w:val="en-US" w:eastAsia="zh-CN"/>
        </w:rPr>
        <w:t xml:space="preserve"> </w:t>
      </w:r>
      <w:r>
        <w:rPr>
          <w:rFonts w:hint="eastAsia"/>
        </w:rPr>
        <w:t>mg置于25</w:t>
      </w:r>
      <w:r>
        <w:rPr>
          <w:rFonts w:hint="eastAsia"/>
          <w:lang w:val="en-US" w:eastAsia="zh-CN"/>
        </w:rPr>
        <w:t xml:space="preserve"> </w:t>
      </w:r>
      <w:r>
        <w:rPr>
          <w:rFonts w:hint="eastAsia"/>
        </w:rPr>
        <w:t>mL容量瓶中，加甲醇15</w:t>
      </w:r>
      <w:r>
        <w:rPr>
          <w:rFonts w:hint="eastAsia"/>
          <w:lang w:val="en-US" w:eastAsia="zh-CN"/>
        </w:rPr>
        <w:t xml:space="preserve"> </w:t>
      </w:r>
      <w:r>
        <w:rPr>
          <w:rFonts w:hint="eastAsia"/>
        </w:rPr>
        <w:t>mL，超声处理，冷却至室温，加甲醇定容至刻度，混匀，用0.22</w:t>
      </w:r>
      <w:r>
        <w:rPr>
          <w:rFonts w:hint="eastAsia"/>
          <w:lang w:val="en-US" w:eastAsia="zh-CN"/>
        </w:rPr>
        <w:t xml:space="preserve"> </w:t>
      </w:r>
      <w:r>
        <w:rPr>
          <w:rFonts w:hint="eastAsia"/>
        </w:rPr>
        <w:t>μL有机相微孔滤膜过滤，即得样品供试液。</w:t>
      </w:r>
    </w:p>
    <w:p w14:paraId="04539307">
      <w:pPr>
        <w:pStyle w:val="33"/>
        <w:numPr>
          <w:ilvl w:val="2"/>
          <w:numId w:val="0"/>
        </w:numPr>
      </w:pPr>
      <w:r>
        <w:rPr>
          <w:rFonts w:hint="eastAsia" w:ascii="黑体" w:hAnsi="Times New Roman" w:eastAsia="黑体" w:cs="Times New Roman"/>
          <w:b w:val="0"/>
          <w:i w:val="0"/>
          <w:kern w:val="21"/>
          <w:sz w:val="21"/>
          <w:lang w:val="en-US" w:eastAsia="zh-CN" w:bidi="ar-SA"/>
        </w:rPr>
        <w:t>A.3.2　</w:t>
      </w:r>
      <w:r>
        <w:rPr>
          <w:rFonts w:hint="eastAsia"/>
        </w:rPr>
        <w:t>标准品溶液的制备：精密称取四氢胡椒碱标准品5</w:t>
      </w:r>
      <w:r>
        <w:rPr>
          <w:rFonts w:hint="eastAsia"/>
          <w:lang w:val="en-US" w:eastAsia="zh-CN"/>
        </w:rPr>
        <w:t xml:space="preserve"> </w:t>
      </w:r>
      <w:r>
        <w:t>mg</w:t>
      </w:r>
      <w:r>
        <w:rPr>
          <w:rFonts w:hint="eastAsia"/>
        </w:rPr>
        <w:t>置于25</w:t>
      </w:r>
      <w:r>
        <w:rPr>
          <w:rFonts w:hint="eastAsia"/>
          <w:lang w:val="en-US" w:eastAsia="zh-CN"/>
        </w:rPr>
        <w:t xml:space="preserve"> </w:t>
      </w:r>
      <w:r>
        <w:t>m</w:t>
      </w:r>
      <w:r>
        <w:rPr>
          <w:rFonts w:hint="eastAsia"/>
        </w:rPr>
        <w:t>L容量瓶中，加甲醇15</w:t>
      </w:r>
      <w:r>
        <w:rPr>
          <w:rFonts w:hint="eastAsia"/>
          <w:lang w:val="en-US" w:eastAsia="zh-CN"/>
        </w:rPr>
        <w:t xml:space="preserve"> </w:t>
      </w:r>
      <w:r>
        <w:t>m</w:t>
      </w:r>
      <w:r>
        <w:rPr>
          <w:rFonts w:hint="eastAsia"/>
        </w:rPr>
        <w:t>L，超声处理，冷却至室温，加甲醇定容至刻度，混匀，用0.22</w:t>
      </w:r>
      <w:r>
        <w:rPr>
          <w:rFonts w:hint="eastAsia"/>
          <w:lang w:val="en-US" w:eastAsia="zh-CN"/>
        </w:rPr>
        <w:t xml:space="preserve"> </w:t>
      </w:r>
      <w:r>
        <w:t>μ</w:t>
      </w:r>
      <w:r>
        <w:rPr>
          <w:rFonts w:hint="eastAsia"/>
        </w:rPr>
        <w:t>L</w:t>
      </w:r>
      <w:r>
        <w:t>有机相微孔滤膜过滤，即得</w:t>
      </w:r>
      <w:r>
        <w:rPr>
          <w:rFonts w:hint="eastAsia"/>
          <w:lang w:val="en-US" w:eastAsia="zh-CN"/>
        </w:rPr>
        <w:t>标准品溶液</w:t>
      </w:r>
      <w:r>
        <w:t>。</w:t>
      </w:r>
    </w:p>
    <w:p w14:paraId="7C149328">
      <w:pPr>
        <w:pStyle w:val="28"/>
        <w:numPr>
          <w:ilvl w:val="1"/>
          <w:numId w:val="0"/>
        </w:numPr>
        <w:spacing w:before="120" w:after="120"/>
      </w:pPr>
      <w:bookmarkStart w:id="47" w:name="_Toc179400418"/>
      <w:r>
        <w:rPr>
          <w:rFonts w:hint="eastAsia" w:ascii="黑体" w:hAnsi="Times New Roman" w:eastAsia="黑体" w:cs="Times New Roman"/>
          <w:b w:val="0"/>
          <w:i w:val="0"/>
          <w:kern w:val="21"/>
          <w:sz w:val="21"/>
          <w:lang w:val="en-US" w:eastAsia="zh-CN" w:bidi="ar-SA"/>
        </w:rPr>
        <w:t>A.</w:t>
      </w:r>
      <w:r>
        <w:rPr>
          <w:rFonts w:hint="eastAsia" w:cs="Times New Roman"/>
          <w:b w:val="0"/>
          <w:i w:val="0"/>
          <w:kern w:val="21"/>
          <w:sz w:val="21"/>
          <w:lang w:val="en-US" w:eastAsia="zh-CN" w:bidi="ar-SA"/>
        </w:rPr>
        <w:t>2.4.2</w:t>
      </w:r>
      <w:r>
        <w:rPr>
          <w:rFonts w:hint="eastAsia" w:ascii="黑体" w:hAnsi="Times New Roman" w:eastAsia="黑体" w:cs="Times New Roman"/>
          <w:b w:val="0"/>
          <w:i w:val="0"/>
          <w:kern w:val="21"/>
          <w:sz w:val="21"/>
          <w:lang w:val="en-US" w:eastAsia="zh-CN" w:bidi="ar-SA"/>
        </w:rPr>
        <w:t>　</w:t>
      </w:r>
      <w:r>
        <w:rPr>
          <w:rFonts w:hint="eastAsia"/>
        </w:rPr>
        <w:t>结果计算</w:t>
      </w:r>
      <w:bookmarkEnd w:id="47"/>
    </w:p>
    <w:p w14:paraId="11B04159">
      <w:pPr>
        <w:pStyle w:val="16"/>
        <w:ind w:firstLine="420"/>
      </w:pPr>
      <w:r>
        <w:rPr>
          <w:rFonts w:hint="eastAsia"/>
        </w:rPr>
        <w:t>外标法计算目标成分的质量百分比，数值以%表示，按式（A.1）计算：</w:t>
      </w:r>
    </w:p>
    <w:p w14:paraId="6E3959DC">
      <w:pPr>
        <w:pStyle w:val="34"/>
        <w:rPr>
          <w:rFonts w:hint="eastAsia"/>
        </w:rPr>
      </w:pPr>
      <w:r>
        <w:rPr>
          <w:rFonts w:hint="eastAsia"/>
        </w:rPr>
        <w:tab/>
      </w:r>
      <m:oMath>
        <m:r>
          <m:rPr/>
          <w:rPr>
            <w:rFonts w:ascii="Cambria Math" w:hAnsi="Cambria Math"/>
          </w:rPr>
          <m:t>X%=</m:t>
        </m:r>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eastAsia" w:ascii="Cambria Math" w:hAnsi="Cambria Math"/>
                  </w:rPr>
                  <m:t>样</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标</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hint="eastAsia" w:ascii="Cambria Math" w:hAnsi="Cambria Math"/>
                  </w:rPr>
                  <m:t>标</m:t>
                </m:r>
                <m:ctrlPr>
                  <w:rPr>
                    <w:rFonts w:ascii="Cambria Math" w:hAnsi="Cambria Math"/>
                    <w:i/>
                  </w:rPr>
                </m:ctrlPr>
              </m:sub>
            </m:sSub>
            <m:r>
              <m:rPr/>
              <w:rPr>
                <w:rFonts w:ascii="Cambria Math" w:hAnsi="Cambria Math"/>
              </w:rPr>
              <m:t>×C</m:t>
            </m:r>
            <m:r>
              <m:rPr/>
              <w:rPr>
                <w:rFonts w:hint="eastAsia" w:ascii="Cambria Math" w:hAnsi="Cambria Math"/>
              </w:rPr>
              <m:t>标</m:t>
            </m:r>
            <m:ctrlPr>
              <w:rPr>
                <w:rFonts w:ascii="Cambria Math" w:hAnsi="Cambria Math"/>
                <w:i/>
              </w:rPr>
            </m:ctrlPr>
          </m:den>
        </m:f>
        <m:r>
          <m:rPr/>
          <w:rPr>
            <w:rFonts w:ascii="Cambria Math" w:hAnsi="Cambria Math"/>
          </w:rPr>
          <m:t>×100%</m:t>
        </m:r>
      </m:oMath>
      <w:r>
        <w:rPr>
          <w:rFonts w:hint="eastAsia" w:ascii="微软雅黑" w:eastAsia="微软雅黑"/>
        </w:rPr>
        <w:tab/>
      </w:r>
      <w:r>
        <w:t>(A.</w:t>
      </w:r>
      <w:r>
        <w:fldChar w:fldCharType="begin"/>
      </w:r>
      <w:r>
        <w:instrText xml:space="preserve"> seq fulu_equation_133734336586081562 </w:instrText>
      </w:r>
      <w:r>
        <w:fldChar w:fldCharType="separate"/>
      </w:r>
      <w:r>
        <w:rPr>
          <w:rFonts w:hint="eastAsia"/>
        </w:rPr>
        <w:t>1</w:t>
      </w:r>
      <w:r>
        <w:rPr>
          <w:rFonts w:hint="eastAsia"/>
        </w:rPr>
        <w:fldChar w:fldCharType="end"/>
      </w:r>
      <w:r>
        <w:t>)</w:t>
      </w:r>
    </w:p>
    <w:p w14:paraId="0747BFB7">
      <w:pPr>
        <w:pStyle w:val="35"/>
        <w:ind w:firstLine="420"/>
      </w:pPr>
      <w:r>
        <w:rPr>
          <w:rFonts w:hint="eastAsia"/>
        </w:rPr>
        <w:t>式中：</w:t>
      </w:r>
    </w:p>
    <w:p w14:paraId="3699620E">
      <w:pPr>
        <w:pStyle w:val="35"/>
        <w:ind w:firstLine="1058" w:firstLineChars="504"/>
      </w:pPr>
      <w:r>
        <w:rPr>
          <w:rFonts w:hint="eastAsia"/>
          <w:i/>
          <w:iCs/>
        </w:rPr>
        <w:t>X</w:t>
      </w:r>
      <w:r>
        <w:rPr>
          <w:rFonts w:hint="eastAsia"/>
        </w:rPr>
        <w:t>—目标成分质量百分比。</w:t>
      </w:r>
    </w:p>
    <w:p w14:paraId="0F131658">
      <w:pPr>
        <w:pStyle w:val="16"/>
        <w:ind w:firstLine="1058" w:firstLineChars="504"/>
      </w:pPr>
      <w:r>
        <w:rPr>
          <w:rFonts w:hint="eastAsia"/>
          <w:i/>
          <w:iCs/>
        </w:rPr>
        <w:t>A</w:t>
      </w:r>
      <w:r>
        <w:rPr>
          <w:rFonts w:hint="eastAsia"/>
          <w:i/>
          <w:iCs/>
          <w:vertAlign w:val="subscript"/>
        </w:rPr>
        <w:t>样</w:t>
      </w:r>
      <w:r>
        <w:rPr>
          <w:rFonts w:hint="eastAsia"/>
        </w:rPr>
        <w:t>—样品图谱中目标成分的峰面积。</w:t>
      </w:r>
    </w:p>
    <w:p w14:paraId="6FF58C11">
      <w:pPr>
        <w:pStyle w:val="16"/>
        <w:ind w:firstLine="1058" w:firstLineChars="504"/>
      </w:pPr>
      <w:r>
        <w:rPr>
          <w:rFonts w:hint="eastAsia"/>
          <w:i/>
          <w:iCs/>
        </w:rPr>
        <w:t>C</w:t>
      </w:r>
      <w:r>
        <w:rPr>
          <w:rFonts w:hint="eastAsia"/>
          <w:i/>
          <w:iCs/>
          <w:vertAlign w:val="subscript"/>
        </w:rPr>
        <w:t>标</w:t>
      </w:r>
      <w:r>
        <w:rPr>
          <w:rFonts w:hint="eastAsia"/>
        </w:rPr>
        <w:t>—目标成分对照品溶液的浓度（mg/mL）</w:t>
      </w:r>
    </w:p>
    <w:p w14:paraId="2F1C65B2">
      <w:pPr>
        <w:pStyle w:val="16"/>
        <w:ind w:firstLine="1058" w:firstLineChars="504"/>
      </w:pPr>
      <w:r>
        <w:rPr>
          <w:rFonts w:hint="eastAsia"/>
          <w:i/>
          <w:iCs/>
        </w:rPr>
        <w:t>A</w:t>
      </w:r>
      <w:r>
        <w:rPr>
          <w:rFonts w:hint="eastAsia"/>
          <w:i/>
          <w:iCs/>
          <w:vertAlign w:val="subscript"/>
        </w:rPr>
        <w:t>标</w:t>
      </w:r>
      <w:r>
        <w:rPr>
          <w:rFonts w:hint="eastAsia"/>
        </w:rPr>
        <w:t>—对照品图谱中目标成分的峰面积</w:t>
      </w:r>
    </w:p>
    <w:p w14:paraId="6C51E7D9">
      <w:pPr>
        <w:pStyle w:val="16"/>
        <w:ind w:firstLine="1058" w:firstLineChars="504"/>
        <w:sectPr>
          <w:pgSz w:w="11906" w:h="16838"/>
          <w:pgMar w:top="1928" w:right="1134" w:bottom="1134" w:left="1134" w:header="1418" w:footer="1134" w:gutter="284"/>
          <w:cols w:space="425" w:num="1"/>
          <w:formProt w:val="0"/>
          <w:docGrid w:linePitch="312" w:charSpace="0"/>
        </w:sectPr>
      </w:pPr>
      <w:r>
        <w:rPr>
          <w:rFonts w:hint="eastAsia"/>
          <w:i/>
          <w:iCs/>
        </w:rPr>
        <w:t>C</w:t>
      </w:r>
      <w:r>
        <w:rPr>
          <w:rFonts w:hint="eastAsia"/>
          <w:i/>
          <w:iCs/>
          <w:vertAlign w:val="subscript"/>
        </w:rPr>
        <w:t>样</w:t>
      </w:r>
      <w:r>
        <w:rPr>
          <w:rFonts w:hint="eastAsia"/>
        </w:rPr>
        <w:t>—目标成分标准品溶液的浓度（mg/mL）</w:t>
      </w:r>
    </w:p>
    <w:p w14:paraId="0B4FA6B7">
      <w:pPr>
        <w:pStyle w:val="36"/>
        <w:rPr>
          <w:rFonts w:hint="eastAsia"/>
        </w:rPr>
      </w:pPr>
    </w:p>
    <w:p w14:paraId="463E2CDD">
      <w:pPr>
        <w:pStyle w:val="37"/>
      </w:pPr>
    </w:p>
    <w:p w14:paraId="0F17629A">
      <w:pPr>
        <w:pStyle w:val="27"/>
        <w:numPr>
          <w:ilvl w:val="0"/>
          <w:numId w:val="0"/>
        </w:numPr>
        <w:spacing w:after="120"/>
      </w:pPr>
      <w:bookmarkStart w:id="48" w:name="_Toc1413"/>
      <w:bookmarkStart w:id="49" w:name="_Toc11921"/>
      <w:bookmarkStart w:id="50" w:name="_Toc11243"/>
      <w:r>
        <w:rPr>
          <w:rFonts w:hint="eastAsia" w:ascii="黑体" w:hAnsi="Times New Roman" w:eastAsia="黑体" w:cs="Times New Roman"/>
          <w:spacing w:val="100"/>
          <w:sz w:val="21"/>
          <w:lang w:val="en-US" w:eastAsia="zh-CN" w:bidi="ar-SA"/>
        </w:rPr>
        <w:t>附录B</w:t>
      </w:r>
      <w:r>
        <w:br w:type="textWrapping"/>
      </w:r>
      <w:r>
        <w:rPr>
          <w:rFonts w:hint="eastAsia"/>
        </w:rPr>
        <w:t>（资料性）</w:t>
      </w:r>
      <w:r>
        <w:br w:type="textWrapping"/>
      </w:r>
      <w:r>
        <w:rPr>
          <w:rFonts w:hint="eastAsia"/>
        </w:rPr>
        <w:t>四氢胡椒碱</w:t>
      </w:r>
      <w:r>
        <w:rPr>
          <w:rFonts w:hint="eastAsia"/>
          <w:lang w:val="en-US" w:eastAsia="zh-CN"/>
        </w:rPr>
        <w:t>标准品</w:t>
      </w:r>
      <w:r>
        <w:rPr>
          <w:rFonts w:hint="eastAsia"/>
        </w:rPr>
        <w:t>高效液相色谱图谱和相对保留时间</w:t>
      </w:r>
      <w:bookmarkEnd w:id="48"/>
      <w:bookmarkEnd w:id="49"/>
      <w:bookmarkEnd w:id="50"/>
    </w:p>
    <w:p w14:paraId="55197F02">
      <w:pPr>
        <w:pStyle w:val="28"/>
        <w:numPr>
          <w:ilvl w:val="1"/>
          <w:numId w:val="0"/>
        </w:numPr>
        <w:spacing w:before="120" w:after="120"/>
        <w:rPr>
          <w:rFonts w:hint="eastAsia" w:eastAsia="黑体"/>
          <w:lang w:eastAsia="zh-CN"/>
        </w:rPr>
      </w:pPr>
      <w:r>
        <w:rPr>
          <w:rFonts w:hint="eastAsia" w:ascii="黑体" w:hAnsi="Times New Roman" w:eastAsia="黑体" w:cs="Times New Roman"/>
          <w:b w:val="0"/>
          <w:i w:val="0"/>
          <w:kern w:val="21"/>
          <w:sz w:val="21"/>
          <w:lang w:val="en-US" w:eastAsia="zh-CN" w:bidi="ar-SA"/>
        </w:rPr>
        <w:t>B.1　</w:t>
      </w:r>
      <w:r>
        <w:rPr>
          <w:rFonts w:hint="eastAsia"/>
        </w:rPr>
        <w:t>四氢胡椒碱</w:t>
      </w:r>
      <w:r>
        <w:rPr>
          <w:rFonts w:hint="eastAsia"/>
          <w:lang w:val="en-US" w:eastAsia="zh-CN"/>
        </w:rPr>
        <w:t>标准品</w:t>
      </w:r>
      <w:r>
        <w:rPr>
          <w:rFonts w:hint="eastAsia"/>
        </w:rPr>
        <w:t>的高效液相色谱图谱见图B.1</w:t>
      </w:r>
      <w:r>
        <w:rPr>
          <w:rFonts w:hint="eastAsia"/>
          <w:lang w:eastAsia="zh-CN"/>
        </w:rPr>
        <w:t>。</w:t>
      </w:r>
    </w:p>
    <w:p w14:paraId="5ACEFF79">
      <w:pPr>
        <w:pStyle w:val="16"/>
        <w:ind w:firstLine="0" w:firstLineChars="0"/>
        <w:jc w:val="center"/>
      </w:pPr>
      <w:r>
        <w:drawing>
          <wp:inline distT="0" distB="0" distL="0" distR="0">
            <wp:extent cx="5934075" cy="2857500"/>
            <wp:effectExtent l="0" t="0" r="9525" b="0"/>
            <wp:docPr id="16124977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97792"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34075" cy="2857500"/>
                    </a:xfrm>
                    <a:prstGeom prst="rect">
                      <a:avLst/>
                    </a:prstGeom>
                    <a:noFill/>
                    <a:ln>
                      <a:noFill/>
                    </a:ln>
                  </pic:spPr>
                </pic:pic>
              </a:graphicData>
            </a:graphic>
          </wp:inline>
        </w:drawing>
      </w:r>
    </w:p>
    <w:p w14:paraId="69328512">
      <w:pPr>
        <w:pStyle w:val="38"/>
        <w:spacing w:before="120" w:after="120"/>
      </w:pPr>
      <w:r>
        <w:rPr>
          <w:rFonts w:hint="eastAsia"/>
        </w:rPr>
        <w:t>四氢胡椒碱</w:t>
      </w:r>
      <w:r>
        <w:rPr>
          <w:rFonts w:hint="eastAsia"/>
          <w:lang w:val="en-US" w:eastAsia="zh-CN"/>
        </w:rPr>
        <w:t>标准品</w:t>
      </w:r>
      <w:r>
        <w:rPr>
          <w:rFonts w:hint="eastAsia"/>
        </w:rPr>
        <w:t>的高效液相色谱图谱</w:t>
      </w:r>
    </w:p>
    <w:p w14:paraId="02FA1B58">
      <w:pPr>
        <w:pStyle w:val="28"/>
        <w:numPr>
          <w:ilvl w:val="1"/>
          <w:numId w:val="0"/>
        </w:numPr>
        <w:spacing w:before="120" w:after="120"/>
        <w:rPr>
          <w:rFonts w:hint="eastAsia" w:eastAsia="黑体"/>
          <w:lang w:eastAsia="zh-CN"/>
        </w:rPr>
      </w:pPr>
      <w:r>
        <w:rPr>
          <w:rFonts w:hint="eastAsia" w:ascii="黑体" w:hAnsi="Times New Roman" w:eastAsia="黑体" w:cs="Times New Roman"/>
          <w:b w:val="0"/>
          <w:i w:val="0"/>
          <w:kern w:val="21"/>
          <w:sz w:val="21"/>
          <w:lang w:val="en-US" w:eastAsia="zh-CN" w:bidi="ar-SA"/>
        </w:rPr>
        <w:t>B.2　</w:t>
      </w:r>
      <w:r>
        <w:rPr>
          <w:rFonts w:hint="eastAsia"/>
        </w:rPr>
        <w:t>四氢胡椒碱</w:t>
      </w:r>
      <w:r>
        <w:rPr>
          <w:rFonts w:hint="eastAsia"/>
          <w:lang w:val="en-US" w:eastAsia="zh-CN"/>
        </w:rPr>
        <w:t>标准品</w:t>
      </w:r>
      <w:r>
        <w:rPr>
          <w:rFonts w:hint="eastAsia"/>
        </w:rPr>
        <w:t>的相对保留时间见表B.1</w:t>
      </w:r>
      <w:r>
        <w:rPr>
          <w:rFonts w:hint="eastAsia"/>
          <w:lang w:eastAsia="zh-CN"/>
        </w:rPr>
        <w:t>。</w:t>
      </w:r>
    </w:p>
    <w:p w14:paraId="1106088A">
      <w:pPr>
        <w:pStyle w:val="39"/>
        <w:spacing w:before="120" w:after="120"/>
      </w:pPr>
      <w:r>
        <w:rPr>
          <w:rFonts w:hint="eastAsia"/>
        </w:rPr>
        <w:t>四氢胡椒碱</w:t>
      </w:r>
      <w:r>
        <w:rPr>
          <w:rFonts w:hint="eastAsia"/>
          <w:lang w:val="en-US" w:eastAsia="zh-CN"/>
        </w:rPr>
        <w:t>标准品</w:t>
      </w:r>
      <w:r>
        <w:rPr>
          <w:rFonts w:hint="eastAsia"/>
        </w:rPr>
        <w:t>的相对保留时间</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7"/>
        <w:gridCol w:w="4178"/>
      </w:tblGrid>
      <w:tr w14:paraId="7277F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72" w:type="dxa"/>
            <w:tcBorders>
              <w:top w:val="single" w:color="auto" w:sz="8" w:space="0"/>
              <w:bottom w:val="single" w:color="auto" w:sz="8" w:space="0"/>
            </w:tcBorders>
            <w:shd w:val="clear" w:color="auto" w:fill="auto"/>
            <w:vAlign w:val="center"/>
          </w:tcPr>
          <w:p w14:paraId="4F807C93">
            <w:pPr>
              <w:pStyle w:val="17"/>
            </w:pPr>
            <w:r>
              <w:rPr>
                <w:rFonts w:hint="eastAsia"/>
              </w:rPr>
              <w:t>组分名称</w:t>
            </w:r>
          </w:p>
        </w:tc>
        <w:tc>
          <w:tcPr>
            <w:tcW w:w="4672" w:type="dxa"/>
            <w:tcBorders>
              <w:top w:val="single" w:color="auto" w:sz="8" w:space="0"/>
              <w:bottom w:val="single" w:color="auto" w:sz="8" w:space="0"/>
            </w:tcBorders>
            <w:shd w:val="clear" w:color="auto" w:fill="auto"/>
            <w:vAlign w:val="center"/>
          </w:tcPr>
          <w:p w14:paraId="0F380080">
            <w:pPr>
              <w:pStyle w:val="17"/>
            </w:pPr>
            <w:r>
              <w:rPr>
                <w:rFonts w:hint="eastAsia"/>
              </w:rPr>
              <w:t>相对保留时间</w:t>
            </w:r>
          </w:p>
        </w:tc>
      </w:tr>
      <w:tr w14:paraId="4BAEE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7ED6E673">
            <w:pPr>
              <w:pStyle w:val="17"/>
            </w:pPr>
            <w:r>
              <w:rPr>
                <w:rFonts w:hint="eastAsia"/>
              </w:rPr>
              <w:t>四氢胡椒碱</w:t>
            </w:r>
          </w:p>
        </w:tc>
        <w:tc>
          <w:tcPr>
            <w:tcW w:w="4672" w:type="dxa"/>
            <w:tcBorders>
              <w:top w:val="single" w:color="auto" w:sz="8" w:space="0"/>
            </w:tcBorders>
            <w:shd w:val="clear" w:color="auto" w:fill="auto"/>
            <w:vAlign w:val="center"/>
          </w:tcPr>
          <w:p w14:paraId="1553D213">
            <w:pPr>
              <w:pStyle w:val="17"/>
            </w:pPr>
            <w:r>
              <w:rPr>
                <w:rFonts w:hint="eastAsia"/>
              </w:rPr>
              <w:t>5.080</w:t>
            </w:r>
          </w:p>
        </w:tc>
      </w:tr>
    </w:tbl>
    <w:p w14:paraId="61599ED0">
      <w:pPr>
        <w:pStyle w:val="16"/>
        <w:ind w:firstLine="420"/>
      </w:pPr>
    </w:p>
    <w:p w14:paraId="3546E171">
      <w:pPr>
        <w:jc w:val="center"/>
        <w:rPr>
          <w:rFonts w:hint="eastAsia" w:ascii="黑体" w:hAnsi="黑体" w:eastAsia="黑体" w:cs="黑体"/>
          <w:lang w:val="en-US" w:eastAsia="zh-CN"/>
        </w:rPr>
      </w:pPr>
    </w:p>
    <w:p w14:paraId="19A11AA8">
      <w:pPr>
        <w:jc w:val="center"/>
        <w:rPr>
          <w:rFonts w:hint="eastAsia" w:ascii="黑体" w:hAnsi="黑体" w:eastAsia="黑体" w:cs="黑体"/>
          <w:lang w:val="en-US" w:eastAsia="zh-CN"/>
        </w:rPr>
      </w:pPr>
    </w:p>
    <w:p w14:paraId="38F3205D">
      <w:pPr>
        <w:jc w:val="center"/>
        <w:rPr>
          <w:rFonts w:hint="eastAsia" w:ascii="黑体" w:hAnsi="黑体" w:eastAsia="黑体" w:cs="黑体"/>
          <w:lang w:val="en-US" w:eastAsia="zh-CN"/>
        </w:rPr>
      </w:pPr>
    </w:p>
    <w:p w14:paraId="7C1A4E85">
      <w:pPr>
        <w:jc w:val="center"/>
        <w:rPr>
          <w:rFonts w:hint="eastAsia" w:ascii="黑体" w:hAnsi="黑体" w:eastAsia="黑体" w:cs="黑体"/>
          <w:lang w:val="en-US" w:eastAsia="zh-CN"/>
        </w:rPr>
      </w:pPr>
    </w:p>
    <w:p w14:paraId="48FA5338">
      <w:pPr>
        <w:jc w:val="center"/>
        <w:rPr>
          <w:rFonts w:hint="eastAsia" w:ascii="黑体" w:hAnsi="黑体" w:eastAsia="黑体" w:cs="黑体"/>
          <w:lang w:val="en-US" w:eastAsia="zh-CN"/>
        </w:rPr>
      </w:pPr>
    </w:p>
    <w:p w14:paraId="0E6B849B">
      <w:pPr>
        <w:jc w:val="center"/>
        <w:rPr>
          <w:rFonts w:hint="eastAsia" w:ascii="黑体" w:hAnsi="黑体" w:eastAsia="黑体" w:cs="黑体"/>
          <w:lang w:val="en-US" w:eastAsia="zh-CN"/>
        </w:rPr>
      </w:pPr>
    </w:p>
    <w:p w14:paraId="70EACF86">
      <w:pPr>
        <w:jc w:val="center"/>
        <w:rPr>
          <w:rFonts w:hint="eastAsia" w:ascii="黑体" w:hAnsi="黑体" w:eastAsia="黑体" w:cs="黑体"/>
          <w:lang w:val="en-US" w:eastAsia="zh-CN"/>
        </w:rPr>
      </w:pPr>
    </w:p>
    <w:p w14:paraId="7E68BADA">
      <w:pPr>
        <w:jc w:val="center"/>
        <w:rPr>
          <w:rFonts w:hint="eastAsia" w:ascii="黑体" w:hAnsi="黑体" w:eastAsia="黑体" w:cs="黑体"/>
          <w:lang w:val="en-US" w:eastAsia="zh-CN"/>
        </w:rPr>
      </w:pPr>
    </w:p>
    <w:p w14:paraId="4DDC0442">
      <w:pPr>
        <w:jc w:val="center"/>
        <w:rPr>
          <w:rFonts w:hint="eastAsia" w:ascii="黑体" w:hAnsi="黑体" w:eastAsia="黑体" w:cs="黑体"/>
          <w:lang w:val="en-US" w:eastAsia="zh-CN"/>
        </w:rPr>
      </w:pPr>
    </w:p>
    <w:p w14:paraId="65395CC6">
      <w:pPr>
        <w:jc w:val="center"/>
        <w:rPr>
          <w:rFonts w:hint="eastAsia" w:ascii="黑体" w:hAnsi="黑体" w:eastAsia="黑体" w:cs="黑体"/>
          <w:lang w:val="en-US" w:eastAsia="zh-CN"/>
        </w:rPr>
      </w:pPr>
    </w:p>
    <w:p w14:paraId="7AE3D9E8">
      <w:pPr>
        <w:jc w:val="center"/>
        <w:rPr>
          <w:rFonts w:hint="eastAsia" w:ascii="黑体" w:hAnsi="黑体" w:eastAsia="黑体" w:cs="黑体"/>
          <w:lang w:val="en-US" w:eastAsia="zh-CN"/>
        </w:rPr>
      </w:pPr>
    </w:p>
    <w:p w14:paraId="67C29474">
      <w:pPr>
        <w:jc w:val="center"/>
        <w:rPr>
          <w:rFonts w:hint="eastAsia" w:ascii="黑体" w:hAnsi="黑体" w:eastAsia="黑体" w:cs="黑体"/>
          <w:lang w:val="en-US" w:eastAsia="zh-CN"/>
        </w:rPr>
      </w:pPr>
    </w:p>
    <w:p w14:paraId="0EF26ED3">
      <w:pPr>
        <w:jc w:val="center"/>
        <w:rPr>
          <w:rFonts w:hint="eastAsia" w:ascii="黑体" w:hAnsi="黑体" w:eastAsia="黑体" w:cs="黑体"/>
          <w:lang w:val="en-US" w:eastAsia="zh-CN"/>
        </w:rPr>
      </w:pPr>
    </w:p>
    <w:p w14:paraId="1CF4C47C">
      <w:pPr>
        <w:jc w:val="center"/>
        <w:rPr>
          <w:rFonts w:hint="eastAsia" w:ascii="黑体" w:hAnsi="黑体" w:eastAsia="黑体" w:cs="黑体"/>
          <w:lang w:val="en-US" w:eastAsia="zh-CN"/>
        </w:rPr>
      </w:pPr>
    </w:p>
    <w:p w14:paraId="7FC54E85">
      <w:pPr>
        <w:jc w:val="center"/>
        <w:rPr>
          <w:rFonts w:hint="eastAsia" w:ascii="黑体" w:hAnsi="黑体" w:eastAsia="黑体" w:cs="黑体"/>
          <w:lang w:val="en-US" w:eastAsia="zh-CN"/>
        </w:rPr>
      </w:pPr>
    </w:p>
    <w:p w14:paraId="0932B81E">
      <w:pPr>
        <w:jc w:val="center"/>
        <w:rPr>
          <w:rFonts w:hint="eastAsia" w:ascii="黑体" w:hAnsi="黑体" w:eastAsia="黑体" w:cs="黑体"/>
          <w:lang w:val="en-US" w:eastAsia="zh-CN"/>
        </w:rPr>
      </w:pPr>
    </w:p>
    <w:p w14:paraId="6ADFFE70">
      <w:pPr>
        <w:jc w:val="center"/>
        <w:rPr>
          <w:rFonts w:hint="eastAsia" w:ascii="黑体" w:hAnsi="黑体" w:eastAsia="黑体" w:cs="黑体"/>
          <w:lang w:val="en-US" w:eastAsia="zh-CN"/>
        </w:rPr>
      </w:pPr>
    </w:p>
    <w:p w14:paraId="3C5C80D2">
      <w:pPr>
        <w:jc w:val="center"/>
        <w:rPr>
          <w:rFonts w:hint="eastAsia" w:ascii="黑体" w:hAnsi="黑体" w:eastAsia="黑体" w:cs="黑体"/>
          <w:lang w:val="en-US" w:eastAsia="zh-CN"/>
        </w:rPr>
      </w:pPr>
    </w:p>
    <w:p w14:paraId="2BF70E39">
      <w:pPr>
        <w:jc w:val="center"/>
        <w:rPr>
          <w:rFonts w:hint="eastAsia" w:ascii="黑体" w:hAnsi="黑体" w:eastAsia="黑体" w:cs="黑体"/>
          <w:lang w:val="en-US" w:eastAsia="zh-CN"/>
        </w:rPr>
      </w:pPr>
    </w:p>
    <w:p w14:paraId="4A76E61C">
      <w:pPr>
        <w:jc w:val="center"/>
        <w:rPr>
          <w:rFonts w:hint="eastAsia" w:ascii="黑体" w:hAnsi="黑体" w:eastAsia="黑体" w:cs="黑体"/>
          <w:lang w:val="en-US" w:eastAsia="zh-CN"/>
        </w:rPr>
      </w:pPr>
    </w:p>
    <w:p w14:paraId="305A1D55">
      <w:pPr>
        <w:jc w:val="center"/>
        <w:rPr>
          <w:rFonts w:hint="eastAsia" w:ascii="黑体" w:hAnsi="黑体" w:eastAsia="黑体" w:cs="黑体"/>
          <w:lang w:val="en-US" w:eastAsia="zh-CN"/>
        </w:rPr>
      </w:pPr>
      <w:r>
        <w:rPr>
          <w:rFonts w:hint="eastAsia" w:ascii="黑体" w:hAnsi="黑体" w:eastAsia="黑体" w:cs="黑体"/>
          <w:lang w:val="en-US" w:eastAsia="zh-CN"/>
        </w:rPr>
        <w:t>参</w:t>
      </w:r>
      <w:r>
        <w:rPr>
          <w:rFonts w:hint="eastAsia" w:ascii="黑体" w:hAnsi="黑体" w:eastAsia="黑体" w:cs="黑体"/>
          <w:lang w:eastAsia="zh-CN"/>
        </w:rPr>
        <w:t xml:space="preserve"> </w:t>
      </w:r>
      <w:r>
        <w:rPr>
          <w:rFonts w:hint="eastAsia" w:ascii="黑体" w:hAnsi="黑体" w:eastAsia="黑体" w:cs="黑体"/>
          <w:lang w:val="en-US" w:eastAsia="zh-CN"/>
        </w:rPr>
        <w:t>考 文 献</w:t>
      </w:r>
    </w:p>
    <w:p w14:paraId="5CBB0C33">
      <w:pPr>
        <w:pStyle w:val="12"/>
        <w:ind w:firstLine="0" w:firstLineChars="0"/>
        <w:rPr>
          <w:rFonts w:hint="eastAsia" w:ascii="宋体" w:hAnsi="宋体" w:cs="宋体"/>
          <w:kern w:val="0"/>
          <w:sz w:val="21"/>
          <w:szCs w:val="21"/>
          <w:lang w:val="en-US"/>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 xml:space="preserve"> </w:t>
      </w:r>
      <w:r>
        <w:rPr>
          <w:rFonts w:hint="eastAsia" w:ascii="宋体" w:hAnsi="宋体" w:cs="宋体"/>
          <w:kern w:val="0"/>
          <w:sz w:val="21"/>
          <w:szCs w:val="21"/>
          <w:lang w:val="en-US"/>
        </w:rPr>
        <w:t>《化妆品安全技术规范》（2015年版）（国家食品药品监督管理总局公告 2015 年第 268 号）</w:t>
      </w:r>
    </w:p>
    <w:p w14:paraId="170596B8">
      <w:pPr>
        <w:pStyle w:val="14"/>
        <w:framePr w:w="3105" w:hSpace="181" w:vSpace="181" w:wrap="around" w:vAnchor="text" w:hAnchor="page" w:x="4529" w:y="2094"/>
        <w:tabs>
          <w:tab w:val="center" w:pos="4201"/>
          <w:tab w:val="right" w:leader="dot" w:pos="9298"/>
        </w:tabs>
        <w:ind w:firstLine="420"/>
        <w:jc w:val="center"/>
        <w:rPr>
          <w:rFonts w:hint="eastAsia" w:ascii="黑体" w:hAnsi="黑体" w:eastAsia="黑体" w:cs="黑体"/>
        </w:rPr>
      </w:pPr>
    </w:p>
    <w:p w14:paraId="12379B8A">
      <w:pPr>
        <w:framePr w:w="3105" w:hSpace="181" w:vSpace="181" w:wrap="around" w:vAnchor="text" w:hAnchor="page" w:x="4529" w:y="2094"/>
        <w:jc w:val="center"/>
        <w:rPr>
          <w:rFonts w:hint="eastAsia" w:ascii="黑体" w:hAnsi="黑体" w:eastAsia="黑体" w:cs="黑体"/>
          <w:kern w:val="0"/>
          <w:szCs w:val="20"/>
        </w:rPr>
      </w:pPr>
      <w:r>
        <w:rPr>
          <w:rFonts w:hint="eastAsia" w:ascii="黑体" w:hAnsi="黑体" w:eastAsia="黑体" w:cs="黑体"/>
        </w:rPr>
        <w:t>________________________</w:t>
      </w:r>
    </w:p>
    <w:p w14:paraId="47087FAD">
      <w:pPr>
        <w:pStyle w:val="12"/>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[2]《中华人民共和国药典》</w:t>
      </w:r>
    </w:p>
    <w:p w14:paraId="7FDDBFAB"/>
    <w:p w14:paraId="16B83CA5"/>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24B2">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1576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31576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62C9">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6651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26651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A689">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91D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5091D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51A5">
    <w:pPr>
      <w:jc w:val="left"/>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p w14:paraId="46A7F367">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ADDC">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2050"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E83">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2049"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1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45C1DF8"/>
    <w:multiLevelType w:val="singleLevel"/>
    <w:tmpl w:val="345C1DF8"/>
    <w:lvl w:ilvl="0" w:tentative="0">
      <w:start w:val="1"/>
      <w:numFmt w:val="lowerLetter"/>
      <w:suff w:val="nothing"/>
      <w:lvlText w:val="%1）"/>
      <w:lvlJc w:val="left"/>
    </w:lvl>
  </w:abstractNum>
  <w:abstractNum w:abstractNumId="2">
    <w:nsid w:val="44C50F90"/>
    <w:multiLevelType w:val="multilevel"/>
    <w:tmpl w:val="44C50F90"/>
    <w:lvl w:ilvl="0" w:tentative="0">
      <w:start w:val="1"/>
      <w:numFmt w:val="lowerLetter"/>
      <w:pStyle w:val="3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8802D1C"/>
    <w:multiLevelType w:val="multilevel"/>
    <w:tmpl w:val="48802D1C"/>
    <w:lvl w:ilvl="0" w:tentative="0">
      <w:start w:val="1"/>
      <w:numFmt w:val="upperLetter"/>
      <w:pStyle w:val="36"/>
      <w:lvlText w:val="%1"/>
      <w:lvlJc w:val="left"/>
      <w:pPr>
        <w:ind w:left="420" w:hanging="420"/>
      </w:pPr>
      <w:rPr>
        <w:rFonts w:hint="eastAsia"/>
      </w:rPr>
    </w:lvl>
    <w:lvl w:ilvl="1" w:tentative="0">
      <w:start w:val="1"/>
      <w:numFmt w:val="decimal"/>
      <w:pStyle w:val="3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603797C"/>
    <w:multiLevelType w:val="multilevel"/>
    <w:tmpl w:val="5603797C"/>
    <w:lvl w:ilvl="0" w:tentative="0">
      <w:start w:val="1"/>
      <w:numFmt w:val="upperLetter"/>
      <w:pStyle w:val="37"/>
      <w:suff w:val="space"/>
      <w:lvlText w:val="%1"/>
      <w:lvlJc w:val="left"/>
      <w:pPr>
        <w:ind w:left="425" w:hanging="425"/>
      </w:pPr>
      <w:rPr>
        <w:rFonts w:hint="eastAsia"/>
      </w:rPr>
    </w:lvl>
    <w:lvl w:ilvl="1" w:tentative="0">
      <w:start w:val="1"/>
      <w:numFmt w:val="decimal"/>
      <w:pStyle w:val="3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57D3FBC"/>
    <w:multiLevelType w:val="multilevel"/>
    <w:tmpl w:val="657D3FBC"/>
    <w:lvl w:ilvl="0" w:tentative="0">
      <w:start w:val="1"/>
      <w:numFmt w:val="upperLetter"/>
      <w:pStyle w:val="27"/>
      <w:suff w:val="nothing"/>
      <w:lvlText w:val="附录%1"/>
      <w:lvlJc w:val="left"/>
      <w:pPr>
        <w:ind w:left="0" w:firstLine="0"/>
      </w:pPr>
      <w:rPr>
        <w:rFonts w:hint="eastAsia"/>
        <w:spacing w:val="100"/>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29"/>
      <w:suff w:val="nothing"/>
      <w:lvlText w:val="%1.%2.%3　"/>
      <w:lvlJc w:val="left"/>
      <w:pPr>
        <w:ind w:left="426" w:firstLine="0"/>
      </w:pPr>
      <w:rPr>
        <w:rFonts w:hint="eastAsia" w:ascii="黑体" w:eastAsia="黑体"/>
        <w:b w:val="0"/>
        <w:i w:val="0"/>
        <w:sz w:val="21"/>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184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E7A1C"/>
    <w:rsid w:val="03216F4B"/>
    <w:rsid w:val="082C52DD"/>
    <w:rsid w:val="08615350"/>
    <w:rsid w:val="0AF65D7F"/>
    <w:rsid w:val="1C6C1919"/>
    <w:rsid w:val="1CD8668D"/>
    <w:rsid w:val="36EF1F32"/>
    <w:rsid w:val="3E6320D4"/>
    <w:rsid w:val="43513179"/>
    <w:rsid w:val="54AB4E21"/>
    <w:rsid w:val="5D8E7A1C"/>
    <w:rsid w:val="6DBA4203"/>
    <w:rsid w:val="762F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tabs>
        <w:tab w:val="left" w:pos="8280"/>
      </w:tabs>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rPr>
      <w:rFonts w:ascii="宋体"/>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customStyle="1" w:styleId="1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表格"/>
    <w:basedOn w:val="16"/>
    <w:qFormat/>
    <w:uiPriority w:val="0"/>
    <w:pPr>
      <w:ind w:firstLine="0" w:firstLineChars="0"/>
      <w:jc w:val="center"/>
    </w:pPr>
    <w:rPr>
      <w:sz w:val="18"/>
    </w:rPr>
  </w:style>
  <w:style w:type="paragraph" w:customStyle="1" w:styleId="18">
    <w:name w:val="标准文件_一级条标题"/>
    <w:basedOn w:val="19"/>
    <w:next w:val="16"/>
    <w:qFormat/>
    <w:uiPriority w:val="0"/>
    <w:pPr>
      <w:numPr>
        <w:ilvl w:val="2"/>
      </w:numPr>
      <w:spacing w:before="50" w:beforeLines="50" w:after="50" w:afterLines="50"/>
      <w:ind w:left="0"/>
      <w:outlineLvl w:val="1"/>
    </w:pPr>
  </w:style>
  <w:style w:type="paragraph" w:customStyle="1" w:styleId="19">
    <w:name w:val="标准文件_章标题"/>
    <w:next w:val="1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
    <w:name w:val="封面正文"/>
    <w:qFormat/>
    <w:uiPriority w:val="99"/>
    <w:pPr>
      <w:jc w:val="both"/>
    </w:pPr>
    <w:rPr>
      <w:rFonts w:ascii="Times New Roman" w:hAnsi="Times New Roman" w:eastAsia="宋体" w:cs="Times New Roman"/>
      <w:lang w:val="en-US" w:eastAsia="zh-CN" w:bidi="ar-SA"/>
    </w:rPr>
  </w:style>
  <w:style w:type="paragraph" w:customStyle="1" w:styleId="2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
    <w:name w:val="发布部门"/>
    <w:next w:val="14"/>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5">
    <w:name w:val="实施日期"/>
    <w:basedOn w:val="26"/>
    <w:qFormat/>
    <w:uiPriority w:val="99"/>
    <w:pPr>
      <w:framePr w:hSpace="0" w:wrap="around" w:xAlign="right"/>
      <w:jc w:val="right"/>
    </w:p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标准文件_附录标识"/>
    <w:next w:val="16"/>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28">
    <w:name w:val="标准文件_附录一级条标题"/>
    <w:next w:val="16"/>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9">
    <w:name w:val="标准文件_附录二级条标题"/>
    <w:basedOn w:val="28"/>
    <w:next w:val="16"/>
    <w:qFormat/>
    <w:uiPriority w:val="0"/>
    <w:pPr>
      <w:widowControl/>
      <w:numPr>
        <w:ilvl w:val="2"/>
      </w:numPr>
      <w:wordWrap w:val="0"/>
      <w:overflowPunct w:val="0"/>
      <w:autoSpaceDE w:val="0"/>
      <w:autoSpaceDN w:val="0"/>
      <w:ind w:left="0"/>
      <w:textAlignment w:val="baseline"/>
      <w:outlineLvl w:val="3"/>
    </w:pPr>
  </w:style>
  <w:style w:type="paragraph" w:customStyle="1" w:styleId="30">
    <w:name w:val="标准文件_附录三级无标题"/>
    <w:basedOn w:val="31"/>
    <w:qFormat/>
    <w:uiPriority w:val="0"/>
    <w:pPr>
      <w:spacing w:before="0" w:beforeLines="0" w:after="0" w:afterLines="0" w:line="276" w:lineRule="auto"/>
      <w:outlineLvl w:val="9"/>
    </w:pPr>
    <w:rPr>
      <w:rFonts w:ascii="宋体" w:eastAsia="宋体"/>
    </w:rPr>
  </w:style>
  <w:style w:type="paragraph" w:customStyle="1" w:styleId="31">
    <w:name w:val="标准文件_附录三级条标题"/>
    <w:next w:val="16"/>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32">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3">
    <w:name w:val="标准文件_附录二级无标题"/>
    <w:basedOn w:val="29"/>
    <w:qFormat/>
    <w:uiPriority w:val="0"/>
    <w:pPr>
      <w:spacing w:before="0" w:beforeLines="0" w:after="0" w:afterLines="0" w:line="276" w:lineRule="auto"/>
      <w:outlineLvl w:val="9"/>
    </w:pPr>
    <w:rPr>
      <w:rFonts w:ascii="宋体" w:eastAsia="宋体"/>
    </w:rPr>
  </w:style>
  <w:style w:type="paragraph" w:customStyle="1" w:styleId="34">
    <w:name w:val="标准文件_正文公式"/>
    <w:basedOn w:val="1"/>
    <w:next w:val="35"/>
    <w:qFormat/>
    <w:uiPriority w:val="0"/>
    <w:pPr>
      <w:tabs>
        <w:tab w:val="center" w:pos="4678"/>
        <w:tab w:val="right" w:leader="middleDot" w:pos="9356"/>
      </w:tabs>
      <w:spacing w:line="240" w:lineRule="auto"/>
    </w:pPr>
    <w:rPr>
      <w:rFonts w:ascii="宋体" w:hAnsi="宋体"/>
    </w:rPr>
  </w:style>
  <w:style w:type="paragraph" w:customStyle="1" w:styleId="35">
    <w:name w:val="标准文件_标准正文"/>
    <w:basedOn w:val="1"/>
    <w:next w:val="16"/>
    <w:qFormat/>
    <w:uiPriority w:val="0"/>
    <w:pPr>
      <w:snapToGrid w:val="0"/>
      <w:ind w:firstLine="200" w:firstLineChars="200"/>
    </w:pPr>
    <w:rPr>
      <w:kern w:val="0"/>
    </w:rPr>
  </w:style>
  <w:style w:type="paragraph" w:customStyle="1" w:styleId="36">
    <w:name w:val="标准文件_附录图标号"/>
    <w:basedOn w:val="16"/>
    <w:next w:val="1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37">
    <w:name w:val="标准文件_附录表标号"/>
    <w:basedOn w:val="16"/>
    <w:next w:val="16"/>
    <w:qFormat/>
    <w:uiPriority w:val="0"/>
    <w:pPr>
      <w:numPr>
        <w:ilvl w:val="0"/>
        <w:numId w:val="6"/>
      </w:numPr>
      <w:spacing w:line="14" w:lineRule="exact"/>
      <w:ind w:firstLine="0" w:firstLineChars="0"/>
      <w:jc w:val="center"/>
    </w:pPr>
    <w:rPr>
      <w:rFonts w:eastAsia="黑体"/>
      <w:vanish/>
      <w:sz w:val="2"/>
    </w:rPr>
  </w:style>
  <w:style w:type="paragraph" w:customStyle="1" w:styleId="38">
    <w:name w:val="标准文件_附录图标题"/>
    <w:next w:val="16"/>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39">
    <w:name w:val="标准文件_附录表标题"/>
    <w:next w:val="16"/>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808</Words>
  <Characters>930</Characters>
  <Lines>0</Lines>
  <Paragraphs>0</Paragraphs>
  <TotalTime>24</TotalTime>
  <ScaleCrop>false</ScaleCrop>
  <LinksUpToDate>false</LinksUpToDate>
  <CharactersWithSpaces>986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2025-04-03T09:37:00Z</dcterms:created>
  <dc:creator>张鹏</dc:creator>
  <cp:lastModifiedBy>张鹏</cp:lastModifiedBy>
  <dcterms:modified xsi:type="dcterms:W3CDTF">2025-08-06T06:51:30Z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3CFF40FB12A04FBE8BD29BFDF87164E4_13</vt:lpwstr>
  </property>
  <property fmtid="{D5CDD505-2E9C-101B-9397-08002B2CF9AE}" pid="4" name="KSOTemplateDocerSaveRecord">
    <vt:lpwstr>eyJoZGlkIjoiNjYxOTE0NzFmZmNjYTVjODY0NTJmNTMzMDJiMjMwOTkiLCJ1c2VySWQiOiIyNTQ1NzYyMzUifQ==</vt:lpwstr>
  </property>
</Properties>
</file>